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40E5" w:rsidRDefault="000340E5" w:rsidP="000340E5">
      <w:pPr>
        <w:pStyle w:val="Retraitcorpsdetexte"/>
        <w:spacing w:before="120" w:after="120" w:afterAutospacing="0" w:line="240" w:lineRule="auto"/>
        <w:ind w:firstLine="0"/>
        <w:jc w:val="thaiDistribute"/>
        <w:rPr>
          <w:rFonts w:cs="arabswell_1"/>
          <w:b/>
          <w:bCs/>
          <w:color w:val="000000"/>
          <w:sz w:val="26"/>
          <w:szCs w:val="26"/>
          <w:u w:val="single"/>
          <w:rtl/>
        </w:rPr>
      </w:pPr>
    </w:p>
    <w:p w:rsidR="000340E5" w:rsidRPr="00C9549D" w:rsidRDefault="000340E5" w:rsidP="000340E5">
      <w:pPr>
        <w:spacing w:line="600" w:lineRule="auto"/>
        <w:jc w:val="center"/>
        <w:rPr>
          <w:sz w:val="96"/>
          <w:szCs w:val="96"/>
          <w:rtl/>
          <w:lang w:bidi="ar-MA"/>
        </w:rPr>
      </w:pPr>
      <w:r w:rsidRPr="00C9549D">
        <w:rPr>
          <w:rFonts w:hint="cs"/>
          <w:sz w:val="96"/>
          <w:szCs w:val="96"/>
          <w:rtl/>
          <w:lang w:bidi="ar-MA"/>
        </w:rPr>
        <w:t xml:space="preserve">الحصة </w:t>
      </w:r>
      <w:r>
        <w:rPr>
          <w:rFonts w:hint="cs"/>
          <w:sz w:val="96"/>
          <w:szCs w:val="96"/>
          <w:rtl/>
          <w:lang w:bidi="ar-MA"/>
        </w:rPr>
        <w:t>التاسعة</w:t>
      </w:r>
    </w:p>
    <w:p w:rsidR="000340E5" w:rsidRPr="00C9549D" w:rsidRDefault="000340E5" w:rsidP="000340E5">
      <w:pPr>
        <w:spacing w:line="600" w:lineRule="auto"/>
        <w:jc w:val="center"/>
        <w:rPr>
          <w:sz w:val="96"/>
          <w:szCs w:val="96"/>
          <w:rtl/>
          <w:lang w:bidi="ar-MA"/>
        </w:rPr>
      </w:pPr>
      <w:r w:rsidRPr="00C9549D">
        <w:rPr>
          <w:rFonts w:hint="cs"/>
          <w:sz w:val="96"/>
          <w:szCs w:val="96"/>
          <w:rtl/>
          <w:lang w:bidi="ar-MA"/>
        </w:rPr>
        <w:t>مادة حقوق الإنسان</w:t>
      </w:r>
    </w:p>
    <w:p w:rsidR="000340E5" w:rsidRDefault="000340E5" w:rsidP="000340E5">
      <w:pPr>
        <w:spacing w:line="600" w:lineRule="auto"/>
        <w:jc w:val="center"/>
        <w:rPr>
          <w:sz w:val="56"/>
          <w:szCs w:val="56"/>
          <w:rtl/>
          <w:lang w:bidi="ar-MA"/>
        </w:rPr>
      </w:pPr>
      <w:r w:rsidRPr="00C9549D">
        <w:rPr>
          <w:rFonts w:hint="cs"/>
          <w:sz w:val="56"/>
          <w:szCs w:val="56"/>
          <w:rtl/>
          <w:lang w:bidi="ar-MA"/>
        </w:rPr>
        <w:t>الأستاذ</w:t>
      </w:r>
      <w:r>
        <w:rPr>
          <w:rFonts w:hint="cs"/>
          <w:sz w:val="56"/>
          <w:szCs w:val="56"/>
          <w:rtl/>
          <w:lang w:bidi="ar-MA"/>
        </w:rPr>
        <w:t>:</w:t>
      </w:r>
      <w:r w:rsidRPr="00C9549D">
        <w:rPr>
          <w:rFonts w:hint="cs"/>
          <w:sz w:val="56"/>
          <w:szCs w:val="56"/>
          <w:rtl/>
          <w:lang w:bidi="ar-MA"/>
        </w:rPr>
        <w:t xml:space="preserve"> بوزلماط</w:t>
      </w:r>
    </w:p>
    <w:p w:rsidR="000340E5" w:rsidRDefault="000340E5" w:rsidP="000340E5">
      <w:pPr>
        <w:spacing w:line="600" w:lineRule="auto"/>
        <w:jc w:val="center"/>
        <w:rPr>
          <w:sz w:val="56"/>
          <w:szCs w:val="56"/>
          <w:rtl/>
          <w:lang w:bidi="ar-MA"/>
        </w:rPr>
      </w:pPr>
      <w:r>
        <w:rPr>
          <w:rFonts w:hint="cs"/>
          <w:sz w:val="56"/>
          <w:szCs w:val="56"/>
          <w:rtl/>
          <w:lang w:bidi="ar-MA"/>
        </w:rPr>
        <w:t>الأسدس الرابع</w:t>
      </w:r>
    </w:p>
    <w:p w:rsidR="000340E5" w:rsidRDefault="000340E5" w:rsidP="000340E5">
      <w:pPr>
        <w:spacing w:line="600" w:lineRule="auto"/>
        <w:jc w:val="center"/>
        <w:rPr>
          <w:sz w:val="56"/>
          <w:szCs w:val="56"/>
          <w:rtl/>
          <w:lang w:bidi="ar-MA"/>
        </w:rPr>
      </w:pPr>
      <w:r>
        <w:rPr>
          <w:rFonts w:hint="cs"/>
          <w:sz w:val="56"/>
          <w:szCs w:val="56"/>
          <w:rtl/>
          <w:lang w:bidi="ar-MA"/>
        </w:rPr>
        <w:t>المجموعة : 2</w:t>
      </w:r>
    </w:p>
    <w:p w:rsidR="000340E5" w:rsidRDefault="000340E5" w:rsidP="000340E5">
      <w:pPr>
        <w:pStyle w:val="Retraitcorpsdetexte"/>
        <w:spacing w:before="120" w:after="120" w:afterAutospacing="0" w:line="240" w:lineRule="auto"/>
        <w:ind w:firstLine="0"/>
        <w:jc w:val="thaiDistribute"/>
        <w:rPr>
          <w:rFonts w:cs="arabswell_1"/>
          <w:b/>
          <w:bCs/>
          <w:color w:val="000000"/>
          <w:sz w:val="26"/>
          <w:szCs w:val="26"/>
          <w:u w:val="single"/>
          <w:rtl/>
        </w:rPr>
      </w:pPr>
    </w:p>
    <w:p w:rsidR="000340E5" w:rsidRDefault="000340E5" w:rsidP="000340E5">
      <w:pPr>
        <w:pStyle w:val="Retraitcorpsdetexte"/>
        <w:spacing w:before="120" w:after="120" w:afterAutospacing="0" w:line="240" w:lineRule="auto"/>
        <w:ind w:firstLine="0"/>
        <w:jc w:val="thaiDistribute"/>
        <w:rPr>
          <w:rFonts w:cs="arabswell_1"/>
          <w:b/>
          <w:bCs/>
          <w:color w:val="000000"/>
          <w:sz w:val="26"/>
          <w:szCs w:val="26"/>
          <w:u w:val="single"/>
          <w:rtl/>
        </w:rPr>
      </w:pPr>
    </w:p>
    <w:p w:rsidR="000340E5" w:rsidRDefault="000340E5" w:rsidP="000340E5">
      <w:pPr>
        <w:pStyle w:val="Retraitcorpsdetexte"/>
        <w:spacing w:before="120" w:after="120" w:afterAutospacing="0" w:line="240" w:lineRule="auto"/>
        <w:ind w:firstLine="0"/>
        <w:jc w:val="thaiDistribute"/>
        <w:rPr>
          <w:rFonts w:cs="arabswell_1"/>
          <w:b/>
          <w:bCs/>
          <w:color w:val="000000"/>
          <w:sz w:val="26"/>
          <w:szCs w:val="26"/>
          <w:u w:val="single"/>
        </w:rPr>
      </w:pPr>
    </w:p>
    <w:p w:rsidR="00FE5358" w:rsidRDefault="00FE5358" w:rsidP="000340E5">
      <w:pPr>
        <w:pStyle w:val="Retraitcorpsdetexte"/>
        <w:spacing w:before="120" w:after="120" w:afterAutospacing="0" w:line="240" w:lineRule="auto"/>
        <w:ind w:firstLine="0"/>
        <w:jc w:val="thaiDistribute"/>
        <w:rPr>
          <w:rFonts w:cs="arabswell_1"/>
          <w:b/>
          <w:bCs/>
          <w:color w:val="000000"/>
          <w:sz w:val="26"/>
          <w:szCs w:val="26"/>
          <w:u w:val="single"/>
          <w:rtl/>
        </w:rPr>
      </w:pPr>
    </w:p>
    <w:p w:rsidR="000340E5" w:rsidRDefault="000340E5" w:rsidP="000340E5">
      <w:pPr>
        <w:pStyle w:val="Retraitcorpsdetexte"/>
        <w:spacing w:before="120" w:after="120" w:afterAutospacing="0" w:line="240" w:lineRule="auto"/>
        <w:ind w:firstLine="0"/>
        <w:jc w:val="thaiDistribute"/>
        <w:rPr>
          <w:rFonts w:cs="arabswell_1"/>
          <w:b/>
          <w:bCs/>
          <w:color w:val="000000"/>
          <w:sz w:val="26"/>
          <w:szCs w:val="26"/>
          <w:u w:val="single"/>
          <w:rtl/>
        </w:rPr>
      </w:pPr>
    </w:p>
    <w:p w:rsidR="000340E5" w:rsidRPr="001D04FE" w:rsidRDefault="000340E5" w:rsidP="000340E5">
      <w:pPr>
        <w:pStyle w:val="Retraitcorpsdetexte"/>
        <w:spacing w:before="120" w:after="120" w:afterAutospacing="0" w:line="240" w:lineRule="auto"/>
        <w:ind w:firstLine="0"/>
        <w:jc w:val="thaiDistribute"/>
        <w:rPr>
          <w:rFonts w:cs="arabswell_1"/>
          <w:color w:val="000000"/>
          <w:sz w:val="26"/>
          <w:szCs w:val="26"/>
          <w:rtl/>
        </w:rPr>
      </w:pPr>
      <w:r w:rsidRPr="001D04FE">
        <w:rPr>
          <w:rFonts w:cs="arabswell_1" w:hint="cs"/>
          <w:b/>
          <w:bCs/>
          <w:color w:val="000000"/>
          <w:sz w:val="26"/>
          <w:szCs w:val="26"/>
          <w:u w:val="single"/>
          <w:rtl/>
        </w:rPr>
        <w:lastRenderedPageBreak/>
        <w:t xml:space="preserve">المبحث الثاني </w:t>
      </w:r>
      <w:r w:rsidRPr="001D04FE">
        <w:rPr>
          <w:rFonts w:cs="arabswell_1" w:hint="cs"/>
          <w:b/>
          <w:bCs/>
          <w:color w:val="000000"/>
          <w:sz w:val="26"/>
          <w:szCs w:val="26"/>
          <w:rtl/>
        </w:rPr>
        <w:t>: التطبيق العملي للضمانات الدولية لحماية حقوق الإنسان</w:t>
      </w:r>
    </w:p>
    <w:p w:rsidR="000340E5" w:rsidRPr="001D04FE" w:rsidRDefault="000340E5" w:rsidP="000340E5">
      <w:pPr>
        <w:pStyle w:val="Retraitcorpsdetexte"/>
        <w:spacing w:before="120" w:after="120" w:afterAutospacing="0" w:line="240" w:lineRule="auto"/>
        <w:jc w:val="thaiDistribute"/>
        <w:rPr>
          <w:color w:val="000000"/>
          <w:sz w:val="26"/>
          <w:szCs w:val="26"/>
          <w:rtl/>
        </w:rPr>
      </w:pPr>
      <w:r w:rsidRPr="001D04FE">
        <w:rPr>
          <w:rFonts w:hint="cs"/>
          <w:color w:val="000000"/>
          <w:sz w:val="26"/>
          <w:szCs w:val="26"/>
          <w:rtl/>
        </w:rPr>
        <w:t>تعرضنا في المطلب السابق لأهم المواثيق الدولية في مجال حماية حقوق الإنسان ، ولكن هذه النصوص لا تكفي بذاتها كضمانات لحماية حقوق الإنسان ما لم يكن هناك تطبيقا عمليا يكفل لتك النصوص الفاعلية اللازمة والاحترام، ولعل من بديهيات فرض احترام وتطبيق هذه النصوص هو خضوع الدولة ذاتها للقانون ، مما مؤداه احترام هذه الدولة لحقوق الإنسان بصفة عامة فيما تصدره من تشريعات داخلية ، كما أن المواثيق العالمية والإقليمية قد أوجدت آليات وميكانيزمات تضمن حسن تطبيقها وضمان فاعليتها ورقابة عدم مخالفة الدولة لهذه المواثيق ، هذا بالإضافة إلى أن للهيئات الدولية المتخصصة والمنظمات الغير الرسمية دورا حيويا يتعاظم في مجال فرض احترام حقوق الإنسان على الدول والأفراد على حد سواء . وبعد هذا التقديم ، سوف نتطرق لمدى وضع ضمانات حماية حقوق الإنسان موضع التطبيق الفعلي على الشكل الآتي :</w:t>
      </w:r>
    </w:p>
    <w:p w:rsidR="000340E5" w:rsidRPr="001D04FE" w:rsidRDefault="000340E5" w:rsidP="000340E5">
      <w:pPr>
        <w:pStyle w:val="Retraitcorpsdetexte"/>
        <w:numPr>
          <w:ilvl w:val="0"/>
          <w:numId w:val="2"/>
        </w:numPr>
        <w:spacing w:before="120" w:after="120" w:afterAutospacing="0" w:line="240" w:lineRule="auto"/>
        <w:jc w:val="thaiDistribute"/>
        <w:rPr>
          <w:color w:val="000000"/>
          <w:sz w:val="26"/>
          <w:szCs w:val="26"/>
          <w:rtl/>
        </w:rPr>
      </w:pPr>
      <w:r w:rsidRPr="001D04FE">
        <w:rPr>
          <w:rFonts w:hint="cs"/>
          <w:color w:val="000000"/>
          <w:sz w:val="26"/>
          <w:szCs w:val="26"/>
          <w:rtl/>
        </w:rPr>
        <w:t xml:space="preserve">المطلب الأول : حماية حقوق الإنسان من خلال أجهزة المواثيق العالمية . </w:t>
      </w:r>
    </w:p>
    <w:p w:rsidR="000340E5" w:rsidRPr="001D04FE" w:rsidRDefault="000340E5" w:rsidP="000340E5">
      <w:pPr>
        <w:pStyle w:val="Retraitcorpsdetexte"/>
        <w:numPr>
          <w:ilvl w:val="0"/>
          <w:numId w:val="2"/>
        </w:numPr>
        <w:spacing w:before="120" w:after="120" w:afterAutospacing="0" w:line="240" w:lineRule="auto"/>
        <w:jc w:val="thaiDistribute"/>
        <w:rPr>
          <w:color w:val="000000"/>
          <w:sz w:val="26"/>
          <w:szCs w:val="26"/>
        </w:rPr>
      </w:pPr>
      <w:r w:rsidRPr="001D04FE">
        <w:rPr>
          <w:rFonts w:hint="cs"/>
          <w:color w:val="000000"/>
          <w:sz w:val="26"/>
          <w:szCs w:val="26"/>
          <w:rtl/>
        </w:rPr>
        <w:t xml:space="preserve">المطلب الثاني : ميكانيزمات حماية حقوق الإنسان في المواثيق الإقليمية. </w:t>
      </w:r>
    </w:p>
    <w:p w:rsidR="000340E5" w:rsidRPr="001D04FE" w:rsidRDefault="000340E5" w:rsidP="000340E5">
      <w:pPr>
        <w:pStyle w:val="Retraitcorpsdetexte"/>
        <w:numPr>
          <w:ilvl w:val="0"/>
          <w:numId w:val="2"/>
        </w:numPr>
        <w:spacing w:before="120" w:after="120" w:afterAutospacing="0" w:line="240" w:lineRule="auto"/>
        <w:jc w:val="thaiDistribute"/>
        <w:rPr>
          <w:color w:val="000000"/>
          <w:sz w:val="26"/>
          <w:szCs w:val="26"/>
          <w:rtl/>
        </w:rPr>
      </w:pPr>
      <w:r w:rsidRPr="001D04FE">
        <w:rPr>
          <w:rFonts w:hint="cs"/>
          <w:color w:val="000000"/>
          <w:sz w:val="26"/>
          <w:szCs w:val="26"/>
          <w:rtl/>
        </w:rPr>
        <w:t>المطلب الثالث : دور الوكالات المتخصصة والهيئات غير الحكومية في حماية حقوق الإنسان</w:t>
      </w:r>
      <w:r w:rsidRPr="001D04FE">
        <w:rPr>
          <w:color w:val="000000"/>
          <w:sz w:val="26"/>
          <w:szCs w:val="26"/>
        </w:rPr>
        <w:t>.</w:t>
      </w:r>
    </w:p>
    <w:p w:rsidR="000340E5" w:rsidRPr="001D04FE" w:rsidRDefault="000340E5" w:rsidP="000340E5">
      <w:pPr>
        <w:pStyle w:val="Retraitcorpsdetexte"/>
        <w:spacing w:before="120" w:after="120" w:afterAutospacing="0" w:line="240" w:lineRule="auto"/>
        <w:jc w:val="thaiDistribute"/>
        <w:rPr>
          <w:rFonts w:cs="خط مسعد المغربي"/>
          <w:b/>
          <w:bCs/>
          <w:color w:val="000000"/>
          <w:sz w:val="26"/>
          <w:szCs w:val="26"/>
          <w:u w:val="single"/>
          <w:rtl/>
        </w:rPr>
      </w:pPr>
      <w:r w:rsidRPr="001D04FE">
        <w:rPr>
          <w:rFonts w:cs="خط مسعد المغربي" w:hint="cs"/>
          <w:b/>
          <w:bCs/>
          <w:color w:val="000000"/>
          <w:sz w:val="26"/>
          <w:szCs w:val="26"/>
          <w:u w:val="single"/>
          <w:rtl/>
        </w:rPr>
        <w:t>المطلب الأول</w:t>
      </w:r>
      <w:r w:rsidRPr="001D04FE">
        <w:rPr>
          <w:rFonts w:cs="خط مسعد المغربي" w:hint="cs"/>
          <w:b/>
          <w:bCs/>
          <w:color w:val="000000"/>
          <w:sz w:val="26"/>
          <w:szCs w:val="26"/>
          <w:rtl/>
        </w:rPr>
        <w:t xml:space="preserve"> : حماية حقوق الإنسان من خلال أجهزة المواثيق العالمية </w:t>
      </w:r>
    </w:p>
    <w:p w:rsidR="000340E5" w:rsidRPr="001D04FE" w:rsidRDefault="000340E5" w:rsidP="000340E5">
      <w:pPr>
        <w:pStyle w:val="Retraitcorpsdetexte"/>
        <w:spacing w:before="120" w:after="120" w:afterAutospacing="0" w:line="240" w:lineRule="auto"/>
        <w:jc w:val="thaiDistribute"/>
        <w:rPr>
          <w:color w:val="000000"/>
          <w:sz w:val="26"/>
          <w:szCs w:val="26"/>
          <w:rtl/>
        </w:rPr>
      </w:pPr>
      <w:r w:rsidRPr="001D04FE">
        <w:rPr>
          <w:rFonts w:hint="cs"/>
          <w:color w:val="000000"/>
          <w:sz w:val="26"/>
          <w:szCs w:val="26"/>
          <w:rtl/>
        </w:rPr>
        <w:t xml:space="preserve">لاشك أن إنشاء المواثيق العالمية المتعلقة بحقوق الإنسان لآليات تراقب تنفيذ الاتفاقيات المتعلقة بحقوق الإنسان هو الذي يعطي هذه المواثيق صفة الاحترام وطابع التنفيذ ، حيث أن تلك الآليات تعتبر مقياسا لمدى التزام الدول باحترام هذه المواثيق . </w:t>
      </w:r>
    </w:p>
    <w:p w:rsidR="000340E5" w:rsidRPr="001D04FE" w:rsidRDefault="000340E5" w:rsidP="000340E5">
      <w:pPr>
        <w:pStyle w:val="Retraitcorpsdetexte"/>
        <w:spacing w:before="120" w:after="120" w:afterAutospacing="0" w:line="240" w:lineRule="auto"/>
        <w:jc w:val="thaiDistribute"/>
        <w:rPr>
          <w:color w:val="000000"/>
          <w:sz w:val="26"/>
          <w:szCs w:val="26"/>
          <w:rtl/>
        </w:rPr>
      </w:pPr>
      <w:r w:rsidRPr="001D04FE">
        <w:rPr>
          <w:rFonts w:hint="cs"/>
          <w:color w:val="000000"/>
          <w:sz w:val="26"/>
          <w:szCs w:val="26"/>
          <w:rtl/>
        </w:rPr>
        <w:t xml:space="preserve">وفي هذا الإطار سوف نشير لمدى رقابة وحماية حقوق الإنسان التي تتولاها منظمات وهيئات دولية حكومية على النحو التالي : </w:t>
      </w:r>
    </w:p>
    <w:p w:rsidR="000340E5" w:rsidRPr="001D04FE" w:rsidRDefault="000340E5" w:rsidP="000340E5">
      <w:pPr>
        <w:pStyle w:val="Retraitcorpsdetexte"/>
        <w:numPr>
          <w:ilvl w:val="0"/>
          <w:numId w:val="1"/>
        </w:numPr>
        <w:spacing w:before="120" w:after="120" w:afterAutospacing="0" w:line="240" w:lineRule="auto"/>
        <w:ind w:firstLine="567"/>
        <w:jc w:val="thaiDistribute"/>
        <w:rPr>
          <w:color w:val="000000"/>
          <w:sz w:val="26"/>
          <w:szCs w:val="26"/>
          <w:rtl/>
        </w:rPr>
      </w:pPr>
      <w:r w:rsidRPr="001D04FE">
        <w:rPr>
          <w:rFonts w:hint="cs"/>
          <w:color w:val="000000"/>
          <w:sz w:val="26"/>
          <w:szCs w:val="26"/>
          <w:rtl/>
        </w:rPr>
        <w:t xml:space="preserve">الفرع الأول  : النظام الأممي للحماية . </w:t>
      </w:r>
    </w:p>
    <w:p w:rsidR="000340E5" w:rsidRPr="001D04FE" w:rsidRDefault="000340E5" w:rsidP="000340E5">
      <w:pPr>
        <w:pStyle w:val="Retraitcorpsdetexte"/>
        <w:numPr>
          <w:ilvl w:val="0"/>
          <w:numId w:val="1"/>
        </w:numPr>
        <w:spacing w:before="120" w:after="120" w:afterAutospacing="0" w:line="240" w:lineRule="auto"/>
        <w:ind w:firstLine="567"/>
        <w:jc w:val="thaiDistribute"/>
        <w:rPr>
          <w:color w:val="000000"/>
          <w:sz w:val="26"/>
          <w:szCs w:val="26"/>
          <w:rtl/>
        </w:rPr>
      </w:pPr>
      <w:r w:rsidRPr="001D04FE">
        <w:rPr>
          <w:rFonts w:hint="cs"/>
          <w:color w:val="000000"/>
          <w:sz w:val="26"/>
          <w:szCs w:val="26"/>
          <w:rtl/>
        </w:rPr>
        <w:t xml:space="preserve">الفرع الثاني  : الأنظمة الاتفاقية . </w:t>
      </w:r>
    </w:p>
    <w:p w:rsidR="000340E5" w:rsidRPr="001D04FE" w:rsidRDefault="000340E5" w:rsidP="000340E5">
      <w:pPr>
        <w:pStyle w:val="Retraitcorpsdetexte"/>
        <w:spacing w:before="120" w:after="120" w:afterAutospacing="0" w:line="240" w:lineRule="auto"/>
        <w:jc w:val="thaiDistribute"/>
        <w:rPr>
          <w:b/>
          <w:bCs/>
          <w:i/>
          <w:iCs/>
          <w:color w:val="000000"/>
          <w:sz w:val="26"/>
          <w:szCs w:val="26"/>
          <w:rtl/>
        </w:rPr>
      </w:pPr>
      <w:r w:rsidRPr="001D04FE">
        <w:rPr>
          <w:rFonts w:hint="cs"/>
          <w:b/>
          <w:bCs/>
          <w:i/>
          <w:iCs/>
          <w:color w:val="000000"/>
          <w:sz w:val="26"/>
          <w:szCs w:val="26"/>
          <w:u w:val="single"/>
          <w:rtl/>
        </w:rPr>
        <w:t>الفرع الأول</w:t>
      </w:r>
      <w:r w:rsidRPr="001D04FE">
        <w:rPr>
          <w:rFonts w:hint="cs"/>
          <w:b/>
          <w:bCs/>
          <w:i/>
          <w:iCs/>
          <w:color w:val="000000"/>
          <w:sz w:val="26"/>
          <w:szCs w:val="26"/>
          <w:rtl/>
        </w:rPr>
        <w:t xml:space="preserve"> : أجهزة النظام الأممي </w:t>
      </w:r>
    </w:p>
    <w:p w:rsidR="000340E5" w:rsidRPr="001D04FE" w:rsidRDefault="000340E5" w:rsidP="000340E5">
      <w:pPr>
        <w:pStyle w:val="Retraitcorpsdetexte"/>
        <w:spacing w:before="120" w:after="120" w:afterAutospacing="0" w:line="240" w:lineRule="auto"/>
        <w:jc w:val="thaiDistribute"/>
        <w:rPr>
          <w:color w:val="000000"/>
          <w:sz w:val="26"/>
          <w:szCs w:val="26"/>
          <w:rtl/>
        </w:rPr>
      </w:pPr>
      <w:r w:rsidRPr="001D04FE">
        <w:rPr>
          <w:rFonts w:hint="cs"/>
          <w:color w:val="000000"/>
          <w:sz w:val="26"/>
          <w:szCs w:val="26"/>
          <w:rtl/>
        </w:rPr>
        <w:t xml:space="preserve">لقد عهد ميثاق الأمم المتحدة من خلال الفصل (60) ممارسة الاختصاصات المتعلقة بحقوق الإنسان إلى جهازين رئيسيين وهما الجمعية العامة، والمجلس الاقتصادي والاجتماعي الذي يعمل تحت إشرافها ، علاوة على لجنة حقوق الإنسان التي تم إحداثها بفصل خاص. </w:t>
      </w:r>
    </w:p>
    <w:p w:rsidR="000340E5" w:rsidRPr="001D04FE" w:rsidRDefault="000340E5" w:rsidP="000340E5">
      <w:pPr>
        <w:pStyle w:val="Retraitcorpsdetexte"/>
        <w:spacing w:before="120" w:after="120" w:afterAutospacing="0" w:line="240" w:lineRule="auto"/>
        <w:jc w:val="thaiDistribute"/>
        <w:rPr>
          <w:b/>
          <w:bCs/>
          <w:color w:val="000000"/>
          <w:sz w:val="26"/>
          <w:szCs w:val="26"/>
          <w:u w:val="single"/>
          <w:rtl/>
        </w:rPr>
      </w:pPr>
      <w:r w:rsidRPr="001D04FE">
        <w:rPr>
          <w:rFonts w:hint="cs"/>
          <w:b/>
          <w:bCs/>
          <w:color w:val="000000"/>
          <w:sz w:val="26"/>
          <w:szCs w:val="26"/>
          <w:u w:val="single"/>
          <w:rtl/>
        </w:rPr>
        <w:t xml:space="preserve">الفقرة الأولى </w:t>
      </w:r>
      <w:r w:rsidRPr="001D04FE">
        <w:rPr>
          <w:rFonts w:hint="cs"/>
          <w:b/>
          <w:bCs/>
          <w:color w:val="000000"/>
          <w:sz w:val="26"/>
          <w:szCs w:val="26"/>
          <w:rtl/>
        </w:rPr>
        <w:t xml:space="preserve">: الجمعية العامة </w:t>
      </w:r>
    </w:p>
    <w:p w:rsidR="000340E5" w:rsidRPr="001D04FE" w:rsidRDefault="000340E5" w:rsidP="000340E5">
      <w:pPr>
        <w:pStyle w:val="Retraitcorpsdetexte"/>
        <w:spacing w:before="120" w:after="120" w:afterAutospacing="0" w:line="240" w:lineRule="auto"/>
        <w:jc w:val="thaiDistribute"/>
        <w:rPr>
          <w:color w:val="000000"/>
          <w:sz w:val="26"/>
          <w:szCs w:val="26"/>
          <w:rtl/>
        </w:rPr>
      </w:pPr>
      <w:r w:rsidRPr="001D04FE">
        <w:rPr>
          <w:rFonts w:hint="cs"/>
          <w:color w:val="000000"/>
          <w:sz w:val="26"/>
          <w:szCs w:val="26"/>
          <w:rtl/>
        </w:rPr>
        <w:t xml:space="preserve">تتكون هذه الجمعية من كافة أعضاء الأمم المتحدة ، وبمعنى آخر كافة الدول الأعضاء في المنتظم الدولي (حوالي 186 عضوا) ولكل دولة عضو صوت واحد، وهذه الجمعية تعقد اجتماعاتها سنويا في دورات عادية ، ويمكن لها أن تجتمع في دورة استثنائية عند الضرورة وبطلب من أغلبية الأعضاء </w:t>
      </w:r>
      <w:r w:rsidRPr="001D04FE">
        <w:rPr>
          <w:rStyle w:val="Appelnotedebasdep"/>
          <w:color w:val="000000"/>
          <w:sz w:val="26"/>
          <w:szCs w:val="26"/>
          <w:rtl/>
        </w:rPr>
        <w:footnoteReference w:id="1"/>
      </w:r>
      <w:r w:rsidRPr="001D04FE">
        <w:rPr>
          <w:rFonts w:hint="cs"/>
          <w:color w:val="000000"/>
          <w:sz w:val="26"/>
          <w:szCs w:val="26"/>
          <w:rtl/>
        </w:rPr>
        <w:t xml:space="preserve"> .</w:t>
      </w:r>
    </w:p>
    <w:p w:rsidR="000340E5" w:rsidRPr="001D04FE" w:rsidRDefault="000340E5" w:rsidP="000340E5">
      <w:pPr>
        <w:pStyle w:val="Retraitcorpsdetexte"/>
        <w:spacing w:before="120" w:after="120" w:afterAutospacing="0" w:line="240" w:lineRule="auto"/>
        <w:jc w:val="thaiDistribute"/>
        <w:rPr>
          <w:color w:val="000000"/>
          <w:sz w:val="26"/>
          <w:szCs w:val="26"/>
          <w:rtl/>
        </w:rPr>
      </w:pPr>
      <w:r w:rsidRPr="001D04FE">
        <w:rPr>
          <w:rFonts w:hint="cs"/>
          <w:color w:val="000000"/>
          <w:sz w:val="26"/>
          <w:szCs w:val="26"/>
          <w:rtl/>
        </w:rPr>
        <w:t>وتختص الجمعية العامة باعتبارها الجهاز العام للأمم المتحدة وصاحبة الاختصاص الأصيل ، بمنافسة أية مسألة أو أمر يدخل في نطاق الميثاق أو يتصل بسلطات أو وظائف أي من الأجهزة المنصوص عليها في الميثاق (المادة 1، من الميثاق) ، ولا تمثل هذه المادة الأساس الوحيد لاختصاص الجمعية العامة في مجال حقوق الإنسان ، بل تتضمن (المادة 13) من الميثاق النص صراحة على أن تقوم الجمعية العامة بدراسات وتقدم توصيات بقصد المساعدة على إعمال حقوق الإنسان والحريات الأساسية للناس كافة بلا تمييز بسبب العنصر أو الجنس أو اللغة أو الدين .</w:t>
      </w:r>
    </w:p>
    <w:p w:rsidR="000340E5" w:rsidRPr="001D04FE" w:rsidRDefault="000340E5" w:rsidP="000340E5">
      <w:pPr>
        <w:pStyle w:val="Retraitcorpsdetexte"/>
        <w:spacing w:before="120" w:after="120" w:afterAutospacing="0" w:line="240" w:lineRule="auto"/>
        <w:jc w:val="thaiDistribute"/>
        <w:rPr>
          <w:color w:val="000000"/>
          <w:sz w:val="26"/>
          <w:szCs w:val="26"/>
          <w:rtl/>
        </w:rPr>
      </w:pPr>
      <w:r w:rsidRPr="001D04FE">
        <w:rPr>
          <w:rFonts w:hint="cs"/>
          <w:color w:val="000000"/>
          <w:sz w:val="26"/>
          <w:szCs w:val="26"/>
          <w:rtl/>
        </w:rPr>
        <w:t>ومعظم بنود جدول أعمال الجمعية العامة المتعلقة بحقوق الإنسان تعود في نشأتها إلى قرارات اتخذتها الجمعية العامة، بينما ينشأ بعضها عن تقارير مقدمة من المجلس الاقتصادي والاجتماعي أو عن مقترحات مقدمة من الأعضاء في الأمم المتحدة.</w:t>
      </w:r>
    </w:p>
    <w:p w:rsidR="000340E5" w:rsidRPr="001D04FE" w:rsidRDefault="000340E5" w:rsidP="000340E5">
      <w:pPr>
        <w:pStyle w:val="Retraitcorpsdetexte"/>
        <w:spacing w:before="120" w:after="120" w:afterAutospacing="0" w:line="240" w:lineRule="auto"/>
        <w:jc w:val="thaiDistribute"/>
        <w:rPr>
          <w:color w:val="000000"/>
          <w:sz w:val="26"/>
          <w:szCs w:val="26"/>
          <w:rtl/>
        </w:rPr>
      </w:pPr>
      <w:r w:rsidRPr="001D04FE">
        <w:rPr>
          <w:rFonts w:hint="cs"/>
          <w:color w:val="000000"/>
          <w:sz w:val="26"/>
          <w:szCs w:val="26"/>
          <w:rtl/>
        </w:rPr>
        <w:lastRenderedPageBreak/>
        <w:t>وقد نهضت الجمعية العامة بمهمة حماية حقوق الإنسان والحريات الأساسية بكفاءة ، إذ أصدرت الإعلان العالمي لحقوق الإنسان عام 1948 ليكون نموذجا لكل الدول في التعامل بين الحكومات والإنسان وقد كان له تأثير كبير عند صياغة مختلف الدساتير الوطنية ، ومازال الإعلان ملهما وهاديا في مجال تنظيم حقوق الإنسان دوليا ووطنيا</w:t>
      </w:r>
      <w:r w:rsidRPr="001D04FE">
        <w:rPr>
          <w:rStyle w:val="Appelnotedebasdep"/>
          <w:color w:val="000000"/>
          <w:sz w:val="26"/>
          <w:szCs w:val="26"/>
          <w:rtl/>
        </w:rPr>
        <w:footnoteReference w:id="2"/>
      </w:r>
      <w:r w:rsidRPr="001D04FE">
        <w:rPr>
          <w:rFonts w:hint="cs"/>
          <w:color w:val="000000"/>
          <w:sz w:val="26"/>
          <w:szCs w:val="26"/>
          <w:rtl/>
        </w:rPr>
        <w:t>.</w:t>
      </w:r>
    </w:p>
    <w:p w:rsidR="000340E5" w:rsidRPr="001D04FE" w:rsidRDefault="000340E5" w:rsidP="000340E5">
      <w:pPr>
        <w:pStyle w:val="Retraitcorpsdetexte"/>
        <w:spacing w:before="120" w:after="120" w:afterAutospacing="0" w:line="240" w:lineRule="auto"/>
        <w:jc w:val="thaiDistribute"/>
        <w:rPr>
          <w:color w:val="000000"/>
          <w:sz w:val="26"/>
          <w:szCs w:val="26"/>
          <w:rtl/>
        </w:rPr>
      </w:pPr>
      <w:r w:rsidRPr="001D04FE">
        <w:rPr>
          <w:rFonts w:hint="cs"/>
          <w:color w:val="000000"/>
          <w:sz w:val="26"/>
          <w:szCs w:val="26"/>
          <w:rtl/>
        </w:rPr>
        <w:t>وتبع صدور الإعلان العالمي إقرار الجمعية العامة للعديد من الاتفاقيات الدولية العامة التي تضمنت نصوصا واضحة في حقوق الإنسان ، ولم تكتف الجمعية العامة بمهمة الدراسة والبحث وإعداد مشروعات الإعلانات الدولية والمواثيق الدولية وإقرارها دوليا ، وإنما مارست مهمة الرقابة الدولية على تطبيق واحترام هذه الإعلانات والمواثيق ، وهي في ذلك تنظر في أي موضوعات تتعلق بحقوق الإنسان تعرضها على المجلس الاقتصادي والاجتماعي أو هيئة رئيسية أخرى من هيئات المنظمة ، أو تعرضها الدول الأعضاء أو الأمين العام للمنظمة .</w:t>
      </w:r>
    </w:p>
    <w:p w:rsidR="000340E5" w:rsidRPr="001D04FE" w:rsidRDefault="000340E5" w:rsidP="000340E5">
      <w:pPr>
        <w:pStyle w:val="Retraitcorpsdetexte"/>
        <w:spacing w:before="120" w:after="120" w:afterAutospacing="0" w:line="240" w:lineRule="auto"/>
        <w:jc w:val="thaiDistribute"/>
        <w:rPr>
          <w:color w:val="000000"/>
          <w:sz w:val="26"/>
          <w:szCs w:val="26"/>
          <w:rtl/>
        </w:rPr>
      </w:pPr>
      <w:r w:rsidRPr="001D04FE">
        <w:rPr>
          <w:rFonts w:hint="cs"/>
          <w:color w:val="000000"/>
          <w:sz w:val="26"/>
          <w:szCs w:val="26"/>
          <w:rtl/>
        </w:rPr>
        <w:t>وأناطت المادة (60) من ميثاق هيئة الأمم المتحدة إلى الجمعية العامة مسؤولية القيام بمهمة المنظمة في ميدان التعاون الاقتصادي والاجتماعي بما في ذلك صيانة واحترام حقوق الإنسان وحرياته الأساسية ، إذ تنص على أن : "مقاصد الهيئة المبنية في هذا الفصل تقع على عاتق المجلس الاقتصادي والاجتماعي تحت إشراف الجمعية العامة ويكون لهذا المجلس من أجل ذلك السلطات المبنية في الفصل العاشر "، كما نجد المادة (10) تنص عل أن :" للجمعية العامة أن تناقش أية مسألة أو أمر يدخل في نطاق هذا الميثاق أو يتصل بسلطات فرع من الفروع المنصوص عليها فيه أو وظائفه كما أن لها فيما عدا ما نص عليه في المادة (12) أن توصي أعضاء الهيئة أو مجلس الأمن أو كلاهما بما تراه في تلك المسائل والأمور ".</w:t>
      </w:r>
    </w:p>
    <w:p w:rsidR="000340E5" w:rsidRPr="001D04FE" w:rsidRDefault="000340E5" w:rsidP="000340E5">
      <w:pPr>
        <w:pStyle w:val="Retraitcorpsdetexte"/>
        <w:spacing w:before="120" w:after="120" w:afterAutospacing="0" w:line="240" w:lineRule="auto"/>
        <w:jc w:val="thaiDistribute"/>
        <w:rPr>
          <w:color w:val="000000"/>
          <w:sz w:val="26"/>
          <w:szCs w:val="26"/>
        </w:rPr>
      </w:pPr>
      <w:r w:rsidRPr="001D04FE">
        <w:rPr>
          <w:rFonts w:hint="cs"/>
          <w:color w:val="000000"/>
          <w:sz w:val="26"/>
          <w:szCs w:val="26"/>
          <w:rtl/>
        </w:rPr>
        <w:t>وللجمعية العامة بموجب المادة (22) ، أن تنشىء من الأجهزة ما تراه ضروريا للقيام بوظائفها ، ومن بين الأجهزة المنشأة على هذا النحو ، هناك أجهزة متعددة تعنى بحقوق الإنسان ، وهي ظرفية غالبا ما تزول بزوال أو تصفية الموضوع المطروح عليها ، كاللجنة الخاصة المعنية بحالة تنفيذ إعلان منح الاستقلال للبلدان والشعوب المستعمرة ، ومجلس الأمم المتحدة لناميبيا ، واللجنة الخاصة لمناهضة الميز العنصري ، واللجنة الخاصة المكلفة بتقصي الحقائق فيما يخص الممارسات الإسرائيلية ضد حقوق الإنسان بالنسبة لسكان الأراضي العربية المحتلة ، ولجنة ممارسة الشعب الفلسطيني لحقوقه المشروعة</w:t>
      </w:r>
      <w:r w:rsidRPr="001D04FE">
        <w:rPr>
          <w:rStyle w:val="Appelnotedebasdep"/>
          <w:color w:val="000000"/>
          <w:sz w:val="26"/>
          <w:szCs w:val="26"/>
          <w:rtl/>
        </w:rPr>
        <w:footnoteReference w:id="3"/>
      </w:r>
      <w:r w:rsidRPr="001D04FE">
        <w:rPr>
          <w:rFonts w:hint="cs"/>
          <w:color w:val="000000"/>
          <w:sz w:val="26"/>
          <w:szCs w:val="26"/>
          <w:rtl/>
        </w:rPr>
        <w:t xml:space="preserve"> .</w:t>
      </w:r>
    </w:p>
    <w:p w:rsidR="000340E5" w:rsidRPr="001D04FE" w:rsidRDefault="000340E5" w:rsidP="000340E5">
      <w:pPr>
        <w:pStyle w:val="Retraitcorpsdetexte"/>
        <w:spacing w:before="120" w:after="120" w:afterAutospacing="0" w:line="240" w:lineRule="auto"/>
        <w:jc w:val="thaiDistribute"/>
        <w:rPr>
          <w:b/>
          <w:bCs/>
          <w:color w:val="000000"/>
          <w:sz w:val="26"/>
          <w:szCs w:val="26"/>
          <w:u w:val="single"/>
          <w:rtl/>
        </w:rPr>
      </w:pPr>
      <w:r w:rsidRPr="001D04FE">
        <w:rPr>
          <w:rFonts w:hint="cs"/>
          <w:b/>
          <w:bCs/>
          <w:color w:val="000000"/>
          <w:sz w:val="26"/>
          <w:szCs w:val="26"/>
          <w:u w:val="single"/>
          <w:rtl/>
        </w:rPr>
        <w:t xml:space="preserve">الفقرة الثانية </w:t>
      </w:r>
      <w:r w:rsidRPr="001D04FE">
        <w:rPr>
          <w:rFonts w:hint="cs"/>
          <w:b/>
          <w:bCs/>
          <w:color w:val="000000"/>
          <w:sz w:val="26"/>
          <w:szCs w:val="26"/>
          <w:rtl/>
        </w:rPr>
        <w:t xml:space="preserve">: لجنة حقوق الإنسان </w:t>
      </w:r>
    </w:p>
    <w:p w:rsidR="000340E5" w:rsidRPr="001D04FE" w:rsidRDefault="000340E5" w:rsidP="000340E5">
      <w:pPr>
        <w:pStyle w:val="Retraitcorpsdetexte"/>
        <w:spacing w:before="120" w:after="120" w:afterAutospacing="0" w:line="240" w:lineRule="auto"/>
        <w:jc w:val="thaiDistribute"/>
        <w:rPr>
          <w:color w:val="000000"/>
          <w:sz w:val="26"/>
          <w:szCs w:val="26"/>
          <w:rtl/>
        </w:rPr>
      </w:pPr>
      <w:r w:rsidRPr="001D04FE">
        <w:rPr>
          <w:rFonts w:hint="cs"/>
          <w:color w:val="000000"/>
          <w:sz w:val="26"/>
          <w:szCs w:val="26"/>
          <w:rtl/>
        </w:rPr>
        <w:t xml:space="preserve">تتميز لجنة حقوق الإنسان التي يوجد مقرها بجنيف ، بكونها تتمتع بنظام قانوني خاص منحتها إياها المادة (68) من الميثاق والتي تنص على أن ينشئ المجلس الاقتصادي والاجتماعي لجانا للشؤون الاقتصادية والاجتماعية وتعزيز حقوق الإنسان ، كما ينشيء غير ذلك من اللجان التي قد يحتاج إليها لتأدية وظائفه ، وتتميز لجنة حقوق الإنسان عما عداها من اللجان في أن إنشائها كان إلزاميا ولا يتعلق بمجرد ممارسة المجلس الاقتصادي والاجتماعي للرخصة الواردة في المادة (68) من الميثاق ، وعلى ذلك لجنة حقوق الإنسان تعد بالتالي " جهار معاون لائحي،  </w:t>
      </w:r>
      <w:r w:rsidRPr="001D04FE">
        <w:rPr>
          <w:color w:val="000000"/>
          <w:sz w:val="26"/>
          <w:szCs w:val="26"/>
        </w:rPr>
        <w:t>Organe auxillaire statutaire</w:t>
      </w:r>
      <w:r w:rsidRPr="001D04FE">
        <w:rPr>
          <w:rFonts w:hint="cs"/>
          <w:color w:val="000000"/>
          <w:sz w:val="26"/>
          <w:szCs w:val="26"/>
          <w:rtl/>
        </w:rPr>
        <w:t>.</w:t>
      </w:r>
    </w:p>
    <w:p w:rsidR="000340E5" w:rsidRPr="001D04FE" w:rsidRDefault="000340E5" w:rsidP="000340E5">
      <w:pPr>
        <w:pStyle w:val="Retraitcorpsdetexte"/>
        <w:spacing w:before="120" w:after="120" w:afterAutospacing="0" w:line="240" w:lineRule="auto"/>
        <w:jc w:val="thaiDistribute"/>
        <w:rPr>
          <w:color w:val="000000"/>
          <w:sz w:val="26"/>
          <w:szCs w:val="26"/>
          <w:rtl/>
        </w:rPr>
      </w:pPr>
      <w:r w:rsidRPr="001D04FE">
        <w:rPr>
          <w:rFonts w:hint="cs"/>
          <w:color w:val="000000"/>
          <w:sz w:val="26"/>
          <w:szCs w:val="26"/>
          <w:rtl/>
        </w:rPr>
        <w:t>وإعمالا لنص المادة (68) من الميثاق وتوصية اللجنة التحضيرية للأمم المتحدة قرر المجلس الاقتصادي والاجتماعي في دورة انعقاده الأولى (23 يناير 18 فبراير 1946) تشكيل لجنة حقوق الإنسان من تسعة أعضاء يعينهم المجلس بصفتهم الشخصية ، أي كخبراء وليسوا كممثلين لحكوماتهم</w:t>
      </w:r>
      <w:r w:rsidRPr="001D04FE">
        <w:rPr>
          <w:rStyle w:val="Appelnotedebasdep"/>
          <w:color w:val="000000"/>
          <w:sz w:val="26"/>
          <w:szCs w:val="26"/>
          <w:rtl/>
        </w:rPr>
        <w:footnoteReference w:id="4"/>
      </w:r>
      <w:r w:rsidRPr="001D04FE">
        <w:rPr>
          <w:rFonts w:hint="cs"/>
          <w:color w:val="000000"/>
          <w:sz w:val="26"/>
          <w:szCs w:val="26"/>
          <w:rtl/>
        </w:rPr>
        <w:t>، ثم تتابع بعد ذلك تطور تشكيل هذه اللجنة إلى أن أصبحت تتكون من 53 عضوا</w:t>
      </w:r>
      <w:r w:rsidRPr="001D04FE">
        <w:rPr>
          <w:rStyle w:val="Appelnotedebasdep"/>
          <w:color w:val="000000"/>
          <w:sz w:val="26"/>
          <w:szCs w:val="26"/>
          <w:rtl/>
        </w:rPr>
        <w:footnoteReference w:id="5"/>
      </w:r>
      <w:r w:rsidRPr="001D04FE">
        <w:rPr>
          <w:rFonts w:hint="cs"/>
          <w:color w:val="000000"/>
          <w:sz w:val="26"/>
          <w:szCs w:val="26"/>
          <w:rtl/>
        </w:rPr>
        <w:t xml:space="preserve"> يختارهم المجلس من بين ممثلي الدول لمدة ثلاث سنوات</w:t>
      </w:r>
      <w:r w:rsidRPr="001D04FE">
        <w:rPr>
          <w:rStyle w:val="Appelnotedebasdep"/>
          <w:color w:val="000000"/>
          <w:sz w:val="26"/>
          <w:szCs w:val="26"/>
          <w:rtl/>
        </w:rPr>
        <w:footnoteReference w:id="6"/>
      </w:r>
      <w:r w:rsidRPr="001D04FE">
        <w:rPr>
          <w:rFonts w:hint="cs"/>
          <w:color w:val="000000"/>
          <w:sz w:val="26"/>
          <w:szCs w:val="26"/>
          <w:rtl/>
        </w:rPr>
        <w:t>، وعلى أساس التمثيل الجغرافي والحكومي وليس على أساس الاعتبار الشخصي.</w:t>
      </w:r>
    </w:p>
    <w:p w:rsidR="000340E5" w:rsidRPr="001D04FE" w:rsidRDefault="000340E5" w:rsidP="000340E5">
      <w:pPr>
        <w:pStyle w:val="Retraitcorpsdetexte"/>
        <w:spacing w:before="120" w:after="120" w:afterAutospacing="0" w:line="240" w:lineRule="auto"/>
        <w:jc w:val="thaiDistribute"/>
        <w:rPr>
          <w:color w:val="000000"/>
          <w:sz w:val="26"/>
          <w:szCs w:val="26"/>
          <w:rtl/>
        </w:rPr>
      </w:pPr>
      <w:r w:rsidRPr="001D04FE">
        <w:rPr>
          <w:rFonts w:hint="cs"/>
          <w:color w:val="000000"/>
          <w:sz w:val="26"/>
          <w:szCs w:val="26"/>
          <w:rtl/>
        </w:rPr>
        <w:lastRenderedPageBreak/>
        <w:t>ولقد أقر المجلس فكرة التشكيل الحكومي للجنة لمعارضة الدول الاشتراكية في ذلك الوثت لمفهوم العضوية بصفة شخصية ، كما أن المفهوم الحكومي يتفق وما ورد في توصيات اللجنة التحضيرية للأمم المتحدة التي أكدت على ضرورة ضمان التشكيل الحكومي عندما يستهدف عمل لجنة ما إصدار توصيات للحكومات للقيام بأعمال محددة ، كما أن وجود ممثلي حكومات الدول داخل اللجنة يضيف بعد الواقعية والمسؤولية إلى هذه التوصيات ويزيد بالتالي من احتمال تطبيقها</w:t>
      </w:r>
      <w:r w:rsidRPr="001D04FE">
        <w:rPr>
          <w:rStyle w:val="Appelnotedebasdep"/>
          <w:color w:val="000000"/>
          <w:sz w:val="26"/>
          <w:szCs w:val="26"/>
          <w:rtl/>
        </w:rPr>
        <w:footnoteReference w:id="7"/>
      </w:r>
      <w:r w:rsidRPr="001D04FE">
        <w:rPr>
          <w:rFonts w:hint="cs"/>
          <w:color w:val="000000"/>
          <w:sz w:val="26"/>
          <w:szCs w:val="26"/>
          <w:rtl/>
        </w:rPr>
        <w:t xml:space="preserve"> .</w:t>
      </w:r>
    </w:p>
    <w:p w:rsidR="000340E5" w:rsidRPr="001D04FE" w:rsidRDefault="000340E5" w:rsidP="000340E5">
      <w:pPr>
        <w:pStyle w:val="Retraitcorpsdetexte"/>
        <w:spacing w:before="120" w:after="120" w:afterAutospacing="0" w:line="240" w:lineRule="auto"/>
        <w:jc w:val="thaiDistribute"/>
        <w:rPr>
          <w:color w:val="000000"/>
          <w:sz w:val="26"/>
          <w:szCs w:val="26"/>
          <w:rtl/>
        </w:rPr>
      </w:pPr>
      <w:r w:rsidRPr="001D04FE">
        <w:rPr>
          <w:rFonts w:hint="cs"/>
          <w:color w:val="000000"/>
          <w:sz w:val="26"/>
          <w:szCs w:val="26"/>
          <w:rtl/>
        </w:rPr>
        <w:t xml:space="preserve">وتجتمع اللجنة عدة أسابيع في السنة ما بين أربعة وستة ، سواء في نيويورك أو في جنيف، بحضور مراقبين عن الدول الأعضاء في الأمم المتحدة والمنظمات الحكومية والغير الحكومية ذات الصفة الاستشارية ، وكذلك ممثلي حركات التحرير </w:t>
      </w:r>
      <w:r w:rsidRPr="001D04FE">
        <w:rPr>
          <w:rStyle w:val="Appelnotedebasdep"/>
          <w:color w:val="000000"/>
          <w:sz w:val="26"/>
          <w:szCs w:val="26"/>
          <w:rtl/>
        </w:rPr>
        <w:footnoteReference w:id="8"/>
      </w:r>
      <w:r w:rsidRPr="001D04FE">
        <w:rPr>
          <w:rFonts w:hint="cs"/>
          <w:color w:val="000000"/>
          <w:sz w:val="26"/>
          <w:szCs w:val="26"/>
          <w:rtl/>
        </w:rPr>
        <w:t xml:space="preserve"> .</w:t>
      </w:r>
    </w:p>
    <w:p w:rsidR="000340E5" w:rsidRPr="001D04FE" w:rsidRDefault="000340E5" w:rsidP="000340E5">
      <w:pPr>
        <w:pStyle w:val="Retraitcorpsdetexte"/>
        <w:spacing w:before="120" w:after="120" w:afterAutospacing="0" w:line="240" w:lineRule="auto"/>
        <w:jc w:val="thaiDistribute"/>
        <w:rPr>
          <w:color w:val="000000"/>
          <w:sz w:val="26"/>
          <w:szCs w:val="26"/>
          <w:rtl/>
        </w:rPr>
      </w:pPr>
      <w:r w:rsidRPr="001D04FE">
        <w:rPr>
          <w:rFonts w:hint="cs"/>
          <w:color w:val="000000"/>
          <w:sz w:val="26"/>
          <w:szCs w:val="26"/>
          <w:rtl/>
        </w:rPr>
        <w:t xml:space="preserve">وتقتصر مساهمة هؤلاء على الاشتراك في المداولات دون التصويت ، وتسمح مثل هذه المشاركة للجنة بالاطلاع على وجهات نظر متعددة ومختلفة وأحيانا متخصصة مما يثري العمل داخلها </w:t>
      </w:r>
      <w:r w:rsidRPr="001D04FE">
        <w:rPr>
          <w:rStyle w:val="Appelnotedebasdep"/>
          <w:color w:val="000000"/>
          <w:sz w:val="26"/>
          <w:szCs w:val="26"/>
          <w:rtl/>
        </w:rPr>
        <w:footnoteReference w:id="9"/>
      </w:r>
      <w:r w:rsidRPr="001D04FE">
        <w:rPr>
          <w:rFonts w:hint="cs"/>
          <w:color w:val="000000"/>
          <w:sz w:val="26"/>
          <w:szCs w:val="26"/>
          <w:rtl/>
        </w:rPr>
        <w:t xml:space="preserve"> .</w:t>
      </w:r>
    </w:p>
    <w:p w:rsidR="000340E5" w:rsidRPr="001D04FE" w:rsidRDefault="000340E5" w:rsidP="000340E5">
      <w:pPr>
        <w:pStyle w:val="Retraitcorpsdetexte"/>
        <w:spacing w:before="120" w:after="120" w:afterAutospacing="0" w:line="240" w:lineRule="auto"/>
        <w:jc w:val="thaiDistribute"/>
        <w:rPr>
          <w:color w:val="000000"/>
          <w:sz w:val="26"/>
          <w:szCs w:val="26"/>
          <w:rtl/>
        </w:rPr>
      </w:pPr>
      <w:r w:rsidRPr="001D04FE">
        <w:rPr>
          <w:rFonts w:hint="cs"/>
          <w:color w:val="000000"/>
          <w:sz w:val="26"/>
          <w:szCs w:val="26"/>
          <w:rtl/>
        </w:rPr>
        <w:t xml:space="preserve">وتكمن وظيفة اللجنة كما تحددت في نص قرار إنشائها على أنها تعمل على تقديم اقتراحات وتوصيات للمجلس حول : </w:t>
      </w:r>
    </w:p>
    <w:p w:rsidR="000340E5" w:rsidRPr="001D04FE" w:rsidRDefault="000340E5" w:rsidP="000340E5">
      <w:pPr>
        <w:pStyle w:val="Retraitcorpsdetexte"/>
        <w:spacing w:before="120" w:after="120" w:afterAutospacing="0" w:line="240" w:lineRule="auto"/>
        <w:jc w:val="thaiDistribute"/>
        <w:rPr>
          <w:color w:val="000000"/>
          <w:sz w:val="26"/>
          <w:szCs w:val="26"/>
          <w:rtl/>
        </w:rPr>
      </w:pPr>
      <w:r w:rsidRPr="001D04FE">
        <w:rPr>
          <w:rFonts w:hint="cs"/>
          <w:color w:val="000000"/>
          <w:sz w:val="26"/>
          <w:szCs w:val="26"/>
          <w:rtl/>
        </w:rPr>
        <w:t>أ ـ كل ما يتعلق بالصلاحيات الخاصة والشرعية الدولية لحقوق الإنسان .</w:t>
      </w:r>
    </w:p>
    <w:p w:rsidR="000340E5" w:rsidRPr="001D04FE" w:rsidRDefault="000340E5" w:rsidP="000340E5">
      <w:pPr>
        <w:pStyle w:val="Retraitcorpsdetexte"/>
        <w:spacing w:before="120" w:after="120" w:afterAutospacing="0" w:line="240" w:lineRule="auto"/>
        <w:jc w:val="thaiDistribute"/>
        <w:rPr>
          <w:color w:val="000000"/>
          <w:sz w:val="26"/>
          <w:szCs w:val="26"/>
          <w:rtl/>
        </w:rPr>
      </w:pPr>
      <w:r w:rsidRPr="001D04FE">
        <w:rPr>
          <w:rFonts w:hint="cs"/>
          <w:color w:val="000000"/>
          <w:sz w:val="26"/>
          <w:szCs w:val="26"/>
          <w:rtl/>
        </w:rPr>
        <w:t>ب ـ إعلانات أو اتفاقيات دولية حول الحريات المدنية ووضع المرأة.</w:t>
      </w:r>
    </w:p>
    <w:p w:rsidR="000340E5" w:rsidRPr="001D04FE" w:rsidRDefault="000340E5" w:rsidP="000340E5">
      <w:pPr>
        <w:pStyle w:val="Retraitcorpsdetexte"/>
        <w:spacing w:before="120" w:after="120" w:afterAutospacing="0" w:line="240" w:lineRule="auto"/>
        <w:jc w:val="thaiDistribute"/>
        <w:rPr>
          <w:color w:val="000000"/>
          <w:sz w:val="26"/>
          <w:szCs w:val="26"/>
          <w:rtl/>
        </w:rPr>
      </w:pPr>
      <w:r w:rsidRPr="001D04FE">
        <w:rPr>
          <w:rFonts w:hint="cs"/>
          <w:color w:val="000000"/>
          <w:sz w:val="26"/>
          <w:szCs w:val="26"/>
          <w:rtl/>
        </w:rPr>
        <w:t>ج ـ كل ما يتصل بشرعية حماية الأقليات .</w:t>
      </w:r>
    </w:p>
    <w:p w:rsidR="000340E5" w:rsidRPr="001D04FE" w:rsidRDefault="000340E5" w:rsidP="000340E5">
      <w:pPr>
        <w:pStyle w:val="Retraitcorpsdetexte"/>
        <w:spacing w:before="120" w:after="120" w:afterAutospacing="0" w:line="240" w:lineRule="auto"/>
        <w:jc w:val="thaiDistribute"/>
        <w:rPr>
          <w:color w:val="000000"/>
          <w:sz w:val="26"/>
          <w:szCs w:val="26"/>
          <w:rtl/>
        </w:rPr>
      </w:pPr>
      <w:r w:rsidRPr="001D04FE">
        <w:rPr>
          <w:rFonts w:hint="cs"/>
          <w:color w:val="000000"/>
          <w:sz w:val="26"/>
          <w:szCs w:val="26"/>
          <w:rtl/>
        </w:rPr>
        <w:t>د ـ تحريم التمييز على أساس العرق واللغة والدين.</w:t>
      </w:r>
    </w:p>
    <w:p w:rsidR="000340E5" w:rsidRPr="001D04FE" w:rsidRDefault="000340E5" w:rsidP="000340E5">
      <w:pPr>
        <w:pStyle w:val="Retraitcorpsdetexte"/>
        <w:spacing w:before="120" w:after="120" w:afterAutospacing="0" w:line="240" w:lineRule="auto"/>
        <w:jc w:val="thaiDistribute"/>
        <w:rPr>
          <w:color w:val="000000"/>
          <w:sz w:val="26"/>
          <w:szCs w:val="26"/>
          <w:rtl/>
        </w:rPr>
      </w:pPr>
      <w:r w:rsidRPr="001D04FE">
        <w:rPr>
          <w:rFonts w:hint="cs"/>
          <w:color w:val="000000"/>
          <w:sz w:val="26"/>
          <w:szCs w:val="26"/>
          <w:rtl/>
        </w:rPr>
        <w:t>هـ ـ العمل على تقديم أي مسألة أخرى تتعلق بحقوق الإنسان وحرياته ولم تشملها الفقرات (أ،ب،ج،د) .</w:t>
      </w:r>
    </w:p>
    <w:p w:rsidR="000340E5" w:rsidRPr="001D04FE" w:rsidRDefault="000340E5" w:rsidP="000340E5">
      <w:pPr>
        <w:pStyle w:val="Retraitcorpsdetexte"/>
        <w:spacing w:before="120" w:after="120" w:afterAutospacing="0" w:line="240" w:lineRule="auto"/>
        <w:jc w:val="thaiDistribute"/>
        <w:rPr>
          <w:color w:val="000000"/>
          <w:sz w:val="26"/>
          <w:szCs w:val="26"/>
          <w:rtl/>
        </w:rPr>
      </w:pPr>
      <w:r w:rsidRPr="001D04FE">
        <w:rPr>
          <w:rFonts w:hint="cs"/>
          <w:color w:val="000000"/>
          <w:sz w:val="26"/>
          <w:szCs w:val="26"/>
          <w:rtl/>
        </w:rPr>
        <w:t xml:space="preserve">ولقد استطاعت اللجنة تطوير اختصاصاتها ، فبالإضافة لدورها الهام في مجال الصياغة القانونية للصكوك الدولية لحقوق الإنسان ، بدأت اللجنة تباشر نظاما للمراجعة والمتابعة باعتمادها إجراءات تلقي وفحص الرسائل التي ترد من الأفراد والمنظمات غير الحكومية ، كما طورت آلية تلقي ودراسة التقارير الحكومية </w:t>
      </w:r>
      <w:r w:rsidRPr="001D04FE">
        <w:rPr>
          <w:rStyle w:val="Appelnotedebasdep"/>
          <w:color w:val="000000"/>
          <w:sz w:val="26"/>
          <w:szCs w:val="26"/>
          <w:rtl/>
        </w:rPr>
        <w:footnoteReference w:id="10"/>
      </w:r>
      <w:r w:rsidRPr="001D04FE">
        <w:rPr>
          <w:rFonts w:hint="cs"/>
          <w:color w:val="000000"/>
          <w:sz w:val="26"/>
          <w:szCs w:val="26"/>
          <w:rtl/>
        </w:rPr>
        <w:t>.</w:t>
      </w:r>
    </w:p>
    <w:p w:rsidR="000340E5" w:rsidRPr="001D04FE" w:rsidRDefault="000340E5" w:rsidP="000340E5">
      <w:pPr>
        <w:pStyle w:val="Retraitcorpsdetexte"/>
        <w:spacing w:before="120" w:after="120" w:afterAutospacing="0" w:line="240" w:lineRule="auto"/>
        <w:jc w:val="thaiDistribute"/>
        <w:rPr>
          <w:color w:val="000000"/>
          <w:sz w:val="26"/>
          <w:szCs w:val="26"/>
          <w:rtl/>
        </w:rPr>
      </w:pPr>
      <w:r w:rsidRPr="001D04FE">
        <w:rPr>
          <w:rFonts w:hint="cs"/>
          <w:color w:val="000000"/>
          <w:sz w:val="26"/>
          <w:szCs w:val="26"/>
          <w:rtl/>
        </w:rPr>
        <w:t xml:space="preserve">ومنذ إنشاء اللجنة سعت هذه الأخيرة إلى تكوين عدة لجن فرعية وهي اللجنة الفرعية لحرية الإعلام، واللجنة الفرعية لحماية الأقليات ، واللجنة الفرعية للقضاء  على التمييز العنصري ، وقد تم اختصارها فيما بعد إلى اللجنة الفرعية لمحاربة التمييز العنصري وحماية الأقليات وهي تتكون من 26 عضوا </w:t>
      </w:r>
      <w:r w:rsidRPr="001D04FE">
        <w:rPr>
          <w:rStyle w:val="Appelnotedebasdep"/>
          <w:color w:val="000000"/>
          <w:sz w:val="26"/>
          <w:szCs w:val="26"/>
          <w:rtl/>
        </w:rPr>
        <w:footnoteReference w:id="11"/>
      </w:r>
      <w:r w:rsidRPr="001D04FE">
        <w:rPr>
          <w:rFonts w:hint="cs"/>
          <w:color w:val="000000"/>
          <w:sz w:val="26"/>
          <w:szCs w:val="26"/>
          <w:rtl/>
        </w:rPr>
        <w:t>، حيث يرى البعض أن اللجنة قد حققت تقدما ملموسا في هذا المضمار ، ولا سيما فيما يتعلق بقبول المداخلات الفردية للأقليات ، وكذلك الحق في عدم التمييز</w:t>
      </w:r>
      <w:r w:rsidRPr="001D04FE">
        <w:rPr>
          <w:rStyle w:val="Appelnotedebasdep"/>
          <w:color w:val="000000"/>
          <w:sz w:val="26"/>
          <w:szCs w:val="26"/>
          <w:rtl/>
        </w:rPr>
        <w:footnoteReference w:id="12"/>
      </w:r>
      <w:r w:rsidRPr="001D04FE">
        <w:rPr>
          <w:rFonts w:hint="cs"/>
          <w:color w:val="000000"/>
          <w:sz w:val="26"/>
          <w:szCs w:val="26"/>
          <w:rtl/>
        </w:rPr>
        <w:t xml:space="preserve"> ، وتتولى هذه اللجنة بالأساس تقديم مقترحات وتوصيات إلى المجلس الاقتصادي والاجتماعي من خلال التقارير التي ترفع إليها ، وكذلك من خلال المداخلات التي تقدم إليها.</w:t>
      </w:r>
    </w:p>
    <w:p w:rsidR="000340E5" w:rsidRPr="001D04FE" w:rsidRDefault="000340E5" w:rsidP="000340E5">
      <w:pPr>
        <w:pStyle w:val="Retraitcorpsdetexte"/>
        <w:spacing w:before="120" w:after="120" w:afterAutospacing="0" w:line="240" w:lineRule="auto"/>
        <w:jc w:val="thaiDistribute"/>
        <w:rPr>
          <w:color w:val="000000"/>
          <w:sz w:val="26"/>
          <w:szCs w:val="26"/>
          <w:rtl/>
        </w:rPr>
      </w:pPr>
      <w:r w:rsidRPr="001D04FE">
        <w:rPr>
          <w:rFonts w:hint="cs"/>
          <w:color w:val="000000"/>
          <w:sz w:val="26"/>
          <w:szCs w:val="26"/>
          <w:rtl/>
        </w:rPr>
        <w:t xml:space="preserve">وطبقا للقرار الصادر بإنشائها ، عملت اللجنة بعد موافقة رئيس المجلس والأمين العام على إنشاء مجموعات عمل من خبراء غير حكوميين ، للتحقيق في مشاكل حقوق الإنسان في بلدان أقاليم محددة، أهمها </w:t>
      </w:r>
      <w:r w:rsidRPr="001D04FE">
        <w:rPr>
          <w:rFonts w:hint="cs"/>
          <w:color w:val="000000"/>
          <w:sz w:val="26"/>
          <w:szCs w:val="26"/>
          <w:rtl/>
        </w:rPr>
        <w:lastRenderedPageBreak/>
        <w:t>مجموعة العمل الخاصة بسياسة التمييز العنصري في جنوب إفريقيا لعام 1967 ، ومجموعة العمل الخاصة بسياسة القمع الإسرائيلي في الأراضي العربية المحتلة ولجنة العمل التي كلفت بالتحقيق في وضعية حقوق الإنسان في الشيلي (1975) وفي الأرجنين (1980) ، وتستطيع هذه اللجان أن تدعو أية دولة أو حركة تحرير وطنية كمراقب لحضور المناقشات الخاصة بقضيتها</w:t>
      </w:r>
      <w:r w:rsidRPr="001D04FE">
        <w:rPr>
          <w:rStyle w:val="Appelnotedebasdep"/>
          <w:color w:val="000000"/>
          <w:sz w:val="26"/>
          <w:szCs w:val="26"/>
          <w:rtl/>
        </w:rPr>
        <w:footnoteReference w:id="13"/>
      </w:r>
      <w:r w:rsidRPr="001D04FE">
        <w:rPr>
          <w:rFonts w:hint="cs"/>
          <w:color w:val="000000"/>
          <w:sz w:val="26"/>
          <w:szCs w:val="26"/>
          <w:rtl/>
        </w:rPr>
        <w:t>.</w:t>
      </w:r>
    </w:p>
    <w:p w:rsidR="000340E5" w:rsidRPr="001D04FE" w:rsidRDefault="000340E5" w:rsidP="000340E5">
      <w:pPr>
        <w:pStyle w:val="Retraitcorpsdetexte"/>
        <w:spacing w:before="120" w:after="120" w:afterAutospacing="0" w:line="240" w:lineRule="auto"/>
        <w:jc w:val="thaiDistribute"/>
        <w:rPr>
          <w:color w:val="000000"/>
          <w:sz w:val="26"/>
          <w:szCs w:val="26"/>
          <w:rtl/>
        </w:rPr>
      </w:pPr>
      <w:r w:rsidRPr="001D04FE">
        <w:rPr>
          <w:rFonts w:hint="cs"/>
          <w:color w:val="000000"/>
          <w:sz w:val="26"/>
          <w:szCs w:val="26"/>
          <w:rtl/>
        </w:rPr>
        <w:t>وتجدر الإشارة إلى أن هؤلاء الخبراء يتم اختيارهم بصفة شخصية وتحدد قرارات اللجنة ولايتهم واختصاصاتهم والفترة الزمنية لمهامهم، وتتطلب هذه الآلية تعاون الدول بقصد تسهيل زيارة المواقع والحصول على المعلومات من كافة مصادرها بما في ذلك المنظمات غير الحكومية</w:t>
      </w:r>
      <w:r w:rsidRPr="001D04FE">
        <w:rPr>
          <w:rStyle w:val="Appelnotedebasdep"/>
          <w:color w:val="000000"/>
          <w:sz w:val="26"/>
          <w:szCs w:val="26"/>
          <w:rtl/>
        </w:rPr>
        <w:footnoteReference w:id="14"/>
      </w:r>
      <w:r w:rsidRPr="001D04FE">
        <w:rPr>
          <w:rFonts w:hint="cs"/>
          <w:color w:val="000000"/>
          <w:sz w:val="26"/>
          <w:szCs w:val="26"/>
          <w:rtl/>
        </w:rPr>
        <w:t xml:space="preserve"> .</w:t>
      </w:r>
    </w:p>
    <w:p w:rsidR="000340E5" w:rsidRPr="001D04FE" w:rsidRDefault="000340E5" w:rsidP="000340E5">
      <w:pPr>
        <w:pStyle w:val="Retraitcorpsdetexte"/>
        <w:spacing w:before="120" w:after="120" w:afterAutospacing="0" w:line="240" w:lineRule="auto"/>
        <w:jc w:val="thaiDistribute"/>
        <w:rPr>
          <w:color w:val="000000"/>
          <w:sz w:val="26"/>
          <w:szCs w:val="26"/>
          <w:rtl/>
        </w:rPr>
      </w:pPr>
      <w:r w:rsidRPr="001D04FE">
        <w:rPr>
          <w:rFonts w:hint="cs"/>
          <w:color w:val="000000"/>
          <w:sz w:val="26"/>
          <w:szCs w:val="26"/>
          <w:rtl/>
        </w:rPr>
        <w:t>وفي عام 1970 خطا المجلس الاقتصادي والاجتماعي خطوة هامة أخرى بتخويل الأفراد والجماعات حق تقديم الشكاوي والبلاغات لأمين عام الأمم المتحدة بمقتضى قراره الشهير رقم 1503</w:t>
      </w:r>
      <w:r w:rsidRPr="001D04FE">
        <w:rPr>
          <w:rStyle w:val="Appelnotedebasdep"/>
          <w:color w:val="000000"/>
          <w:sz w:val="26"/>
          <w:szCs w:val="26"/>
          <w:rtl/>
        </w:rPr>
        <w:footnoteReference w:id="15"/>
      </w:r>
      <w:r w:rsidRPr="001D04FE">
        <w:rPr>
          <w:rFonts w:hint="cs"/>
          <w:color w:val="000000"/>
          <w:sz w:val="26"/>
          <w:szCs w:val="26"/>
          <w:rtl/>
        </w:rPr>
        <w:t xml:space="preserve"> ، والتي ترد متضمنة انتهاكا لحق من حقوقهم وحرياتهم الأساسية على أيدي الأنظمة الحاكمة في البلدان التي يعيشون فيها ، وعلى ذلك ، فقد أصبحت هذه اللجنة بمثابة ضمانة من الضمانات التي يمكن اللجوء إليها ، إلتماسا لتعزيز احترام حقوق الإنسان وحرياته الأساسية في مختلف أنحاء العالم</w:t>
      </w:r>
      <w:r w:rsidRPr="001D04FE">
        <w:rPr>
          <w:rStyle w:val="Appelnotedebasdep"/>
          <w:color w:val="000000"/>
          <w:sz w:val="26"/>
          <w:szCs w:val="26"/>
          <w:rtl/>
        </w:rPr>
        <w:footnoteReference w:id="16"/>
      </w:r>
      <w:r w:rsidRPr="001D04FE">
        <w:rPr>
          <w:rFonts w:hint="cs"/>
          <w:color w:val="000000"/>
          <w:sz w:val="26"/>
          <w:szCs w:val="26"/>
          <w:rtl/>
        </w:rPr>
        <w:t xml:space="preserve"> .</w:t>
      </w:r>
    </w:p>
    <w:p w:rsidR="000340E5" w:rsidRPr="001D04FE" w:rsidRDefault="000340E5" w:rsidP="000340E5">
      <w:pPr>
        <w:pStyle w:val="Retraitcorpsdetexte"/>
        <w:spacing w:before="120" w:after="120" w:afterAutospacing="0" w:line="240" w:lineRule="auto"/>
        <w:jc w:val="thaiDistribute"/>
        <w:rPr>
          <w:b/>
          <w:bCs/>
          <w:color w:val="000000"/>
          <w:sz w:val="26"/>
          <w:szCs w:val="26"/>
          <w:u w:val="single"/>
          <w:rtl/>
        </w:rPr>
      </w:pPr>
      <w:r w:rsidRPr="001D04FE">
        <w:rPr>
          <w:rFonts w:hint="cs"/>
          <w:b/>
          <w:bCs/>
          <w:color w:val="000000"/>
          <w:sz w:val="26"/>
          <w:szCs w:val="26"/>
          <w:u w:val="single"/>
          <w:rtl/>
        </w:rPr>
        <w:t>الفقرة الثالثة :</w:t>
      </w:r>
      <w:r w:rsidRPr="001D04FE">
        <w:rPr>
          <w:rFonts w:hint="cs"/>
          <w:b/>
          <w:bCs/>
          <w:color w:val="000000"/>
          <w:sz w:val="26"/>
          <w:szCs w:val="26"/>
          <w:rtl/>
        </w:rPr>
        <w:t xml:space="preserve"> المجلس الاقتصادي والاجتماعي </w:t>
      </w:r>
    </w:p>
    <w:p w:rsidR="000340E5" w:rsidRPr="001D04FE" w:rsidRDefault="000340E5" w:rsidP="000340E5">
      <w:pPr>
        <w:pStyle w:val="Retraitcorpsdetexte"/>
        <w:spacing w:before="120" w:after="120" w:afterAutospacing="0" w:line="240" w:lineRule="auto"/>
        <w:jc w:val="thaiDistribute"/>
        <w:rPr>
          <w:color w:val="000000"/>
          <w:sz w:val="26"/>
          <w:szCs w:val="26"/>
          <w:rtl/>
        </w:rPr>
      </w:pPr>
      <w:r w:rsidRPr="001D04FE">
        <w:rPr>
          <w:rFonts w:hint="cs"/>
          <w:color w:val="000000"/>
          <w:sz w:val="26"/>
          <w:szCs w:val="26"/>
          <w:rtl/>
        </w:rPr>
        <w:t>يتألف هذا المجلس من قبل (54 عضوا) في هيئة الأمم المتحدة ، يتم انتخابهم من لدن الجمعية العامة لفترة زمنية محددة (ثلاث سنوات) وفقا للتوزيع الجغرافي المحدد ، ويجتمع في دورتين أساسيتين كل سنة</w:t>
      </w:r>
      <w:r w:rsidRPr="001D04FE">
        <w:rPr>
          <w:rStyle w:val="Appelnotedebasdep"/>
          <w:color w:val="000000"/>
          <w:sz w:val="26"/>
          <w:szCs w:val="26"/>
          <w:rtl/>
        </w:rPr>
        <w:footnoteReference w:id="17"/>
      </w:r>
      <w:r w:rsidRPr="001D04FE">
        <w:rPr>
          <w:rFonts w:hint="cs"/>
          <w:color w:val="000000"/>
          <w:sz w:val="26"/>
          <w:szCs w:val="26"/>
          <w:rtl/>
        </w:rPr>
        <w:t xml:space="preserve"> .</w:t>
      </w:r>
    </w:p>
    <w:p w:rsidR="000340E5" w:rsidRPr="001D04FE" w:rsidRDefault="000340E5" w:rsidP="000340E5">
      <w:pPr>
        <w:pStyle w:val="Retraitcorpsdetexte"/>
        <w:spacing w:before="120" w:after="120" w:afterAutospacing="0" w:line="240" w:lineRule="auto"/>
        <w:jc w:val="thaiDistribute"/>
        <w:rPr>
          <w:color w:val="000000"/>
          <w:sz w:val="26"/>
          <w:szCs w:val="26"/>
          <w:rtl/>
        </w:rPr>
      </w:pPr>
      <w:r w:rsidRPr="001D04FE">
        <w:rPr>
          <w:rFonts w:hint="cs"/>
          <w:color w:val="000000"/>
          <w:sz w:val="26"/>
          <w:szCs w:val="26"/>
          <w:rtl/>
        </w:rPr>
        <w:t>وتتمثل الوظـــائف الرئيسية الخاصة بحقوق الإنسان للمجلس الذي يعمل تحت إشراف الجمعية العامة ويرفع إليها تقريرا سنويا فيما يلي</w:t>
      </w:r>
      <w:r w:rsidRPr="001D04FE">
        <w:rPr>
          <w:rStyle w:val="Appelnotedebasdep"/>
          <w:color w:val="000000"/>
          <w:sz w:val="26"/>
          <w:szCs w:val="26"/>
          <w:rtl/>
        </w:rPr>
        <w:footnoteReference w:id="18"/>
      </w:r>
      <w:r w:rsidRPr="001D04FE">
        <w:rPr>
          <w:rFonts w:hint="cs"/>
          <w:color w:val="000000"/>
          <w:sz w:val="26"/>
          <w:szCs w:val="26"/>
          <w:rtl/>
        </w:rPr>
        <w:t xml:space="preserve"> : </w:t>
      </w:r>
    </w:p>
    <w:p w:rsidR="000340E5" w:rsidRPr="001D04FE" w:rsidRDefault="000340E5" w:rsidP="000340E5">
      <w:pPr>
        <w:pStyle w:val="Retraitcorpsdetexte"/>
        <w:spacing w:before="120" w:after="120" w:afterAutospacing="0" w:line="240" w:lineRule="auto"/>
        <w:jc w:val="thaiDistribute"/>
        <w:rPr>
          <w:color w:val="000000"/>
          <w:sz w:val="26"/>
          <w:szCs w:val="26"/>
          <w:rtl/>
        </w:rPr>
      </w:pPr>
      <w:r w:rsidRPr="001D04FE">
        <w:rPr>
          <w:rFonts w:hint="cs"/>
          <w:color w:val="000000"/>
          <w:sz w:val="26"/>
          <w:szCs w:val="26"/>
          <w:rtl/>
        </w:rPr>
        <w:t>أ ـ أن يقوم بدراسات ويضع تقارير عن المسائل الدولية في أمور الاقتصاد والاجتماع والثقافة والتعليم والصحة وما يتصل بها ، وأن يقدم توصياته في أية مسألة من تلك المسائل إلى الجمعية العامة وإلى أعضاء الأمم المتحدة وإلى الوكالات المتخصصة ذات الشأن.</w:t>
      </w:r>
    </w:p>
    <w:p w:rsidR="000340E5" w:rsidRPr="001D04FE" w:rsidRDefault="000340E5" w:rsidP="000340E5">
      <w:pPr>
        <w:pStyle w:val="Retraitcorpsdetexte"/>
        <w:spacing w:before="120" w:after="120" w:afterAutospacing="0" w:line="240" w:lineRule="auto"/>
        <w:jc w:val="thaiDistribute"/>
        <w:rPr>
          <w:color w:val="000000"/>
          <w:sz w:val="26"/>
          <w:szCs w:val="26"/>
          <w:rtl/>
        </w:rPr>
      </w:pPr>
      <w:r w:rsidRPr="001D04FE">
        <w:rPr>
          <w:rFonts w:hint="cs"/>
          <w:color w:val="000000"/>
          <w:sz w:val="26"/>
          <w:szCs w:val="26"/>
          <w:rtl/>
        </w:rPr>
        <w:t>ب ـ أن يقدم توصيات فيما يختص بإشاعة احترام حقوق الإنسان والحريات الأساسية ومراعاتها بالنسبة للجميع .</w:t>
      </w:r>
    </w:p>
    <w:p w:rsidR="000340E5" w:rsidRPr="001D04FE" w:rsidRDefault="000340E5" w:rsidP="000340E5">
      <w:pPr>
        <w:pStyle w:val="Retraitcorpsdetexte"/>
        <w:spacing w:before="120" w:after="120" w:afterAutospacing="0" w:line="240" w:lineRule="auto"/>
        <w:jc w:val="thaiDistribute"/>
        <w:rPr>
          <w:color w:val="000000"/>
          <w:sz w:val="26"/>
          <w:szCs w:val="26"/>
          <w:rtl/>
        </w:rPr>
      </w:pPr>
      <w:r w:rsidRPr="001D04FE">
        <w:rPr>
          <w:rFonts w:hint="cs"/>
          <w:color w:val="000000"/>
          <w:sz w:val="26"/>
          <w:szCs w:val="26"/>
          <w:rtl/>
        </w:rPr>
        <w:t>ج ـ أن يعد مشاريع اتفاقيات لتعرض على الجمعية العامة في المسائل التي تدخل في دائرة اختصاصاته.</w:t>
      </w:r>
    </w:p>
    <w:p w:rsidR="000340E5" w:rsidRPr="001D04FE" w:rsidRDefault="000340E5" w:rsidP="000340E5">
      <w:pPr>
        <w:pStyle w:val="Retraitcorpsdetexte"/>
        <w:spacing w:before="120" w:after="120" w:afterAutospacing="0" w:line="240" w:lineRule="auto"/>
        <w:jc w:val="thaiDistribute"/>
        <w:rPr>
          <w:color w:val="000000"/>
          <w:sz w:val="26"/>
          <w:szCs w:val="26"/>
          <w:rtl/>
        </w:rPr>
      </w:pPr>
      <w:r w:rsidRPr="001D04FE">
        <w:rPr>
          <w:rFonts w:hint="cs"/>
          <w:color w:val="000000"/>
          <w:sz w:val="26"/>
          <w:szCs w:val="26"/>
          <w:rtl/>
        </w:rPr>
        <w:t>د ـ أن يدعو إلى عقد مؤتمرات دولية لدراسة المسائل التي تدخل في دائرة اختصاصه ، وفقا للقواعد التي تضعها الأمم المتحدة ، وبالإضافة إلى ذلك يتولى المجلس الاقتصادي والاجتماعي تنسيق أنشطة الوكالات المتخصصة عن طريق التشاور معها وتقديم توصياته إليها وإلى الجمعية العامة وإلى أعضاء الأمم المتحدة ، غير أن المجلس من الناحية العملية ، لم يقدم توصيات إلى الهيئات المذكورة فحسب ، بل قدمها أيضا إلى دول غير أعضاء ، وإلى هيئات فرعية تابعة للجمعية العامة ، وإلى مؤتمرات دولية ، وإلى منظمات حكومية ومنظمات غير حكومية ، وإلى شعوب وإلى أفراد ، وقامت لجانه الفنية بما فيها لجنة حقوق الإنسان ولجنة مركز المرأة بتحضير نسبة كبيرة من قراراته ومقرراته في شكل مشاريع.</w:t>
      </w:r>
    </w:p>
    <w:p w:rsidR="000340E5" w:rsidRPr="001D04FE" w:rsidRDefault="000340E5" w:rsidP="000340E5">
      <w:pPr>
        <w:pStyle w:val="Retraitcorpsdetexte"/>
        <w:spacing w:before="120" w:after="120" w:afterAutospacing="0" w:line="240" w:lineRule="auto"/>
        <w:jc w:val="thaiDistribute"/>
        <w:rPr>
          <w:color w:val="000000"/>
          <w:sz w:val="26"/>
          <w:szCs w:val="26"/>
        </w:rPr>
      </w:pPr>
      <w:r w:rsidRPr="001D04FE">
        <w:rPr>
          <w:rFonts w:hint="cs"/>
          <w:color w:val="000000"/>
          <w:sz w:val="26"/>
          <w:szCs w:val="26"/>
          <w:rtl/>
        </w:rPr>
        <w:t>وتعتبر لجنة حقوق الإنسان ، ولجنة مركز المرأة ، واللجنة الفرعية لمنع التمييز وحماية الأقليات ، واللجنة المعنية بالحقوق الإقتصادية والاجتماعية والثقافية أكثر الهيئات الفرعية التابعة للمجلس اهتماما بمسائل حقوق الإنسان بصورة مباشرة .</w:t>
      </w:r>
    </w:p>
    <w:p w:rsidR="000340E5" w:rsidRPr="001D04FE" w:rsidRDefault="000340E5" w:rsidP="000340E5">
      <w:pPr>
        <w:pStyle w:val="Retraitcorpsdetexte"/>
        <w:spacing w:before="120" w:after="120" w:afterAutospacing="0" w:line="240" w:lineRule="auto"/>
        <w:jc w:val="thaiDistribute"/>
        <w:rPr>
          <w:color w:val="000000"/>
          <w:sz w:val="26"/>
          <w:szCs w:val="26"/>
          <w:rtl/>
        </w:rPr>
      </w:pPr>
      <w:r w:rsidRPr="001D04FE">
        <w:rPr>
          <w:rFonts w:hint="cs"/>
          <w:color w:val="000000"/>
          <w:sz w:val="26"/>
          <w:szCs w:val="26"/>
          <w:rtl/>
        </w:rPr>
        <w:t>ومن ضمن البرامج والأجهزة التابعة له والمرتبطة بمشاكل حقوق الإنسان نجد مكتب المفوض العام لشؤون اللاجئين</w:t>
      </w:r>
      <w:r w:rsidRPr="001D04FE">
        <w:rPr>
          <w:rStyle w:val="Appelnotedebasdep"/>
          <w:color w:val="000000"/>
          <w:sz w:val="26"/>
          <w:szCs w:val="26"/>
          <w:rtl/>
        </w:rPr>
        <w:footnoteReference w:id="19"/>
      </w:r>
      <w:r w:rsidRPr="001D04FE">
        <w:rPr>
          <w:rFonts w:hint="cs"/>
          <w:color w:val="000000"/>
          <w:sz w:val="26"/>
          <w:szCs w:val="26"/>
          <w:rtl/>
        </w:rPr>
        <w:t xml:space="preserve"> ، وبرنامج الأمم المتحدة للبيئة ، وكذلك برنامج الغذاء العالمي ، وجلها أو بمعنى أدق كافتها </w:t>
      </w:r>
      <w:r w:rsidRPr="001D04FE">
        <w:rPr>
          <w:rFonts w:hint="cs"/>
          <w:color w:val="000000"/>
          <w:sz w:val="26"/>
          <w:szCs w:val="26"/>
          <w:rtl/>
        </w:rPr>
        <w:lastRenderedPageBreak/>
        <w:t>تقدم تقاريرها السنوية إلى المجلس الاقتصادي والاجتماعي وهذا الأخير يقوم بالتشاور مع العديد من الوكالات المتخصصة المرتبطة بصفة مباشرة بحقوق الإنسان ومن بينها على سبيل المثال لا الحصر ، منظمة العمل الدولية ، ومنظمة اليونسكو ، ومنظمة الأمم المتحدة للأغذية والزراعة،ومنظمة الصحة العالمية التي يحضر ممثلوها اجتماعات ويشاركون في تلك الاجتماعات ولكن دون حق التصويت</w:t>
      </w:r>
      <w:r w:rsidRPr="001D04FE">
        <w:rPr>
          <w:rStyle w:val="Appelnotedebasdep"/>
          <w:color w:val="000000"/>
          <w:sz w:val="26"/>
          <w:szCs w:val="26"/>
          <w:rtl/>
        </w:rPr>
        <w:footnoteReference w:id="20"/>
      </w:r>
      <w:r w:rsidRPr="001D04FE">
        <w:rPr>
          <w:rFonts w:hint="cs"/>
          <w:color w:val="000000"/>
          <w:sz w:val="26"/>
          <w:szCs w:val="26"/>
          <w:rtl/>
        </w:rPr>
        <w:t xml:space="preserve">. </w:t>
      </w:r>
    </w:p>
    <w:p w:rsidR="000340E5" w:rsidRPr="001D04FE" w:rsidRDefault="000340E5" w:rsidP="000340E5">
      <w:pPr>
        <w:pStyle w:val="Retraitcorpsdetexte"/>
        <w:spacing w:before="120" w:after="120" w:afterAutospacing="0" w:line="240" w:lineRule="auto"/>
        <w:jc w:val="thaiDistribute"/>
        <w:rPr>
          <w:color w:val="000000"/>
          <w:sz w:val="26"/>
          <w:szCs w:val="26"/>
          <w:rtl/>
        </w:rPr>
      </w:pPr>
      <w:r w:rsidRPr="001D04FE">
        <w:rPr>
          <w:rFonts w:hint="cs"/>
          <w:color w:val="000000"/>
          <w:sz w:val="26"/>
          <w:szCs w:val="26"/>
          <w:rtl/>
        </w:rPr>
        <w:t>وبإيجاز يتضح أن المجلس الاقتصادي والاجتماعي له دوره الفعال في ميدان حقوق الإنسان إذ يضع الدراسات والتوصيات بغية صيانة وتعزيز واحترام حقوق الإنسان وحرياته الأساسية ، كما أن له الحق في تقديم أية توصية فيما يختص بإشاعة حماية حقوق الإنسان وحرياته الأساسية ومراعاتها.</w:t>
      </w:r>
    </w:p>
    <w:p w:rsidR="00EA5D8E" w:rsidRDefault="001F10B5">
      <w:pPr>
        <w:rPr>
          <w:lang w:bidi="ar-MA"/>
        </w:rPr>
      </w:pPr>
    </w:p>
    <w:sectPr w:rsidR="00EA5D8E" w:rsidSect="00364A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60EE" w:rsidRDefault="00BC60EE" w:rsidP="000340E5">
      <w:pPr>
        <w:spacing w:after="0" w:line="240" w:lineRule="auto"/>
      </w:pPr>
      <w:r>
        <w:separator/>
      </w:r>
    </w:p>
  </w:endnote>
  <w:endnote w:type="continuationSeparator" w:id="0">
    <w:p w:rsidR="00BC60EE" w:rsidRDefault="00BC60EE" w:rsidP="000340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rabswell_1">
    <w:altName w:val="Arial"/>
    <w:charset w:val="B2"/>
    <w:family w:val="auto"/>
    <w:pitch w:val="variable"/>
    <w:sig w:usb0="00002001" w:usb1="00000000" w:usb2="00000000" w:usb3="00000000" w:csb0="00000040" w:csb1="00000000"/>
  </w:font>
  <w:font w:name="خط مسعد المغربي">
    <w:altName w:val="Times New Roman"/>
    <w:charset w:val="B2"/>
    <w:family w:val="auto"/>
    <w:pitch w:val="variable"/>
    <w:sig w:usb0="00002000"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60EE" w:rsidRDefault="00BC60EE" w:rsidP="000340E5">
      <w:pPr>
        <w:spacing w:after="0" w:line="240" w:lineRule="auto"/>
      </w:pPr>
      <w:r>
        <w:separator/>
      </w:r>
    </w:p>
  </w:footnote>
  <w:footnote w:type="continuationSeparator" w:id="0">
    <w:p w:rsidR="00BC60EE" w:rsidRDefault="00BC60EE" w:rsidP="000340E5">
      <w:pPr>
        <w:spacing w:after="0" w:line="240" w:lineRule="auto"/>
      </w:pPr>
      <w:r>
        <w:continuationSeparator/>
      </w:r>
    </w:p>
  </w:footnote>
  <w:footnote w:id="1">
    <w:p w:rsidR="000340E5" w:rsidRPr="002C465A" w:rsidRDefault="000340E5" w:rsidP="000340E5">
      <w:pPr>
        <w:pStyle w:val="Notedebasdepage"/>
        <w:bidi/>
        <w:jc w:val="both"/>
        <w:rPr>
          <w:color w:val="000000"/>
          <w:rtl/>
          <w:lang w:bidi="ar-MA"/>
        </w:rPr>
      </w:pPr>
      <w:r w:rsidRPr="002C465A">
        <w:rPr>
          <w:rStyle w:val="Appelnotedebasdep"/>
          <w:color w:val="000000"/>
        </w:rPr>
        <w:footnoteRef/>
      </w:r>
      <w:r w:rsidRPr="002C465A">
        <w:rPr>
          <w:rFonts w:hint="cs"/>
          <w:color w:val="000000"/>
          <w:rtl/>
          <w:lang w:bidi="ar-MA"/>
        </w:rPr>
        <w:t xml:space="preserve">- </w:t>
      </w:r>
      <w:r w:rsidRPr="00081310">
        <w:rPr>
          <w:rFonts w:hint="cs"/>
          <w:b/>
          <w:bCs/>
          <w:color w:val="000000"/>
          <w:rtl/>
          <w:lang w:bidi="ar-MA"/>
        </w:rPr>
        <w:t>عبد الله عمر جفارة :</w:t>
      </w:r>
      <w:r w:rsidRPr="002C465A">
        <w:rPr>
          <w:rFonts w:hint="cs"/>
          <w:color w:val="000000"/>
          <w:rtl/>
          <w:lang w:bidi="ar-MA"/>
        </w:rPr>
        <w:t xml:space="preserve"> الوثيقة الخضراء الكبرى لحقوق الإنسان في عصر الجماهير بالجماهيرية العظمى  </w:t>
      </w:r>
      <w:r>
        <w:rPr>
          <w:rFonts w:hint="cs"/>
          <w:color w:val="000000"/>
          <w:rtl/>
          <w:lang w:bidi="ar-MA"/>
        </w:rPr>
        <w:t>...</w:t>
      </w:r>
      <w:r w:rsidRPr="002C465A">
        <w:rPr>
          <w:rFonts w:hint="cs"/>
          <w:color w:val="000000"/>
          <w:rtl/>
          <w:lang w:bidi="ar-MA"/>
        </w:rPr>
        <w:t xml:space="preserve">  والمواثيق الدولية لحقوق الإنسان </w:t>
      </w:r>
      <w:r>
        <w:rPr>
          <w:rFonts w:hint="cs"/>
          <w:color w:val="000000"/>
          <w:rtl/>
          <w:lang w:bidi="ar-MA"/>
        </w:rPr>
        <w:t>،</w:t>
      </w:r>
      <w:r w:rsidRPr="002C465A">
        <w:rPr>
          <w:rFonts w:hint="cs"/>
          <w:color w:val="000000"/>
          <w:rtl/>
          <w:lang w:bidi="ar-MA"/>
        </w:rPr>
        <w:t xml:space="preserve"> دبلوم الدراسات العليا </w:t>
      </w:r>
      <w:r>
        <w:rPr>
          <w:rFonts w:hint="cs"/>
          <w:color w:val="000000"/>
          <w:rtl/>
          <w:lang w:bidi="ar-MA"/>
        </w:rPr>
        <w:t>،</w:t>
      </w:r>
      <w:r w:rsidRPr="002C465A">
        <w:rPr>
          <w:rFonts w:hint="cs"/>
          <w:color w:val="000000"/>
          <w:rtl/>
          <w:lang w:bidi="ar-MA"/>
        </w:rPr>
        <w:t xml:space="preserve"> المدرسة الوطنية للإدارة </w:t>
      </w:r>
      <w:r>
        <w:rPr>
          <w:rFonts w:hint="cs"/>
          <w:color w:val="000000"/>
          <w:rtl/>
          <w:lang w:bidi="ar-MA"/>
        </w:rPr>
        <w:t>،</w:t>
      </w:r>
      <w:r w:rsidRPr="002C465A">
        <w:rPr>
          <w:rFonts w:hint="cs"/>
          <w:color w:val="000000"/>
          <w:rtl/>
          <w:lang w:bidi="ar-MA"/>
        </w:rPr>
        <w:t xml:space="preserve"> السنة الدراسية </w:t>
      </w:r>
      <w:r>
        <w:rPr>
          <w:rFonts w:hint="cs"/>
          <w:color w:val="000000"/>
          <w:rtl/>
          <w:lang w:bidi="ar-MA"/>
        </w:rPr>
        <w:t>، 1994-1995 ، الرباط ، ص : 239.</w:t>
      </w:r>
    </w:p>
  </w:footnote>
  <w:footnote w:id="2">
    <w:p w:rsidR="000340E5" w:rsidRPr="002C465A" w:rsidRDefault="000340E5" w:rsidP="000340E5">
      <w:pPr>
        <w:pStyle w:val="Notedebasdepage"/>
        <w:bidi/>
        <w:rPr>
          <w:color w:val="000000"/>
          <w:rtl/>
          <w:lang w:bidi="ar-MA"/>
        </w:rPr>
      </w:pPr>
      <w:r w:rsidRPr="00081310">
        <w:rPr>
          <w:rStyle w:val="Appelnotedebasdep"/>
          <w:b/>
          <w:bCs/>
          <w:color w:val="000000"/>
        </w:rPr>
        <w:footnoteRef/>
      </w:r>
      <w:r w:rsidRPr="00081310">
        <w:rPr>
          <w:rFonts w:hint="cs"/>
          <w:b/>
          <w:bCs/>
          <w:color w:val="000000"/>
          <w:rtl/>
          <w:lang w:bidi="ar-MA"/>
        </w:rPr>
        <w:t xml:space="preserve"> - علي كريمي</w:t>
      </w:r>
      <w:r>
        <w:rPr>
          <w:rFonts w:hint="cs"/>
          <w:color w:val="000000"/>
          <w:rtl/>
          <w:lang w:bidi="ar-MA"/>
        </w:rPr>
        <w:t xml:space="preserve"> : حقوق الإنسان ـ تطورها ومرجعيتها ، مرجع سابق ، ص : 129.</w:t>
      </w:r>
    </w:p>
  </w:footnote>
  <w:footnote w:id="3">
    <w:p w:rsidR="000340E5" w:rsidRPr="002C465A" w:rsidRDefault="000340E5" w:rsidP="000340E5">
      <w:pPr>
        <w:pStyle w:val="Notedebasdepage"/>
        <w:bidi/>
        <w:jc w:val="both"/>
        <w:rPr>
          <w:color w:val="000000"/>
          <w:rtl/>
          <w:lang w:bidi="ar-MA"/>
        </w:rPr>
      </w:pPr>
      <w:r w:rsidRPr="002C465A">
        <w:rPr>
          <w:rStyle w:val="Appelnotedebasdep"/>
          <w:color w:val="000000"/>
        </w:rPr>
        <w:footnoteRef/>
      </w:r>
      <w:r w:rsidRPr="002C465A">
        <w:rPr>
          <w:rFonts w:hint="cs"/>
          <w:color w:val="000000"/>
          <w:rtl/>
          <w:lang w:bidi="ar-MA"/>
        </w:rPr>
        <w:t xml:space="preserve"> - للمزيد من التفاصيل بخصوص هذ</w:t>
      </w:r>
      <w:r>
        <w:rPr>
          <w:rFonts w:hint="cs"/>
          <w:color w:val="000000"/>
          <w:rtl/>
          <w:lang w:bidi="ar-MA"/>
        </w:rPr>
        <w:t>ه</w:t>
      </w:r>
      <w:r w:rsidRPr="002C465A">
        <w:rPr>
          <w:rFonts w:hint="cs"/>
          <w:color w:val="000000"/>
          <w:rtl/>
          <w:lang w:bidi="ar-MA"/>
        </w:rPr>
        <w:t xml:space="preserve"> اللجان أنظر : عصام محمد أ</w:t>
      </w:r>
      <w:r>
        <w:rPr>
          <w:rFonts w:hint="cs"/>
          <w:color w:val="000000"/>
          <w:rtl/>
          <w:lang w:bidi="ar-MA"/>
        </w:rPr>
        <w:t>حمد</w:t>
      </w:r>
      <w:r w:rsidRPr="002C465A">
        <w:rPr>
          <w:rFonts w:hint="cs"/>
          <w:color w:val="000000"/>
          <w:rtl/>
          <w:lang w:bidi="ar-MA"/>
        </w:rPr>
        <w:t xml:space="preserve"> زتاني </w:t>
      </w:r>
      <w:r>
        <w:rPr>
          <w:rFonts w:hint="cs"/>
          <w:color w:val="000000"/>
          <w:rtl/>
          <w:lang w:bidi="ar-MA"/>
        </w:rPr>
        <w:t>،</w:t>
      </w:r>
      <w:r w:rsidRPr="002C465A">
        <w:rPr>
          <w:rFonts w:hint="cs"/>
          <w:color w:val="000000"/>
          <w:rtl/>
          <w:lang w:bidi="ar-MA"/>
        </w:rPr>
        <w:t xml:space="preserve"> حماية حقوق الإنسان في إطار الأمم المتحدة</w:t>
      </w:r>
      <w:r>
        <w:rPr>
          <w:rFonts w:hint="cs"/>
          <w:color w:val="000000"/>
          <w:rtl/>
          <w:lang w:bidi="ar-MA"/>
        </w:rPr>
        <w:t xml:space="preserve"> (</w:t>
      </w:r>
      <w:r w:rsidRPr="002C465A">
        <w:rPr>
          <w:rFonts w:hint="cs"/>
          <w:color w:val="000000"/>
          <w:rtl/>
          <w:lang w:bidi="ar-MA"/>
        </w:rPr>
        <w:t xml:space="preserve">الأساس القاعدي ـ الإطار المؤسسي ـ آليات المتابعة والمراقبة </w:t>
      </w:r>
      <w:r>
        <w:rPr>
          <w:rFonts w:hint="cs"/>
          <w:color w:val="000000"/>
          <w:rtl/>
          <w:lang w:bidi="ar-MA"/>
        </w:rPr>
        <w:t>،</w:t>
      </w:r>
      <w:r w:rsidRPr="002C465A">
        <w:rPr>
          <w:rFonts w:hint="cs"/>
          <w:color w:val="000000"/>
          <w:rtl/>
          <w:lang w:bidi="ar-MA"/>
        </w:rPr>
        <w:t xml:space="preserve"> دار النهضة العربية</w:t>
      </w:r>
      <w:r>
        <w:rPr>
          <w:rFonts w:hint="cs"/>
          <w:color w:val="000000"/>
          <w:rtl/>
          <w:lang w:bidi="ar-MA"/>
        </w:rPr>
        <w:t xml:space="preserve"> ، القاهرة ، 1998 ، ص : 115-118.</w:t>
      </w:r>
    </w:p>
  </w:footnote>
  <w:footnote w:id="4">
    <w:p w:rsidR="000340E5" w:rsidRPr="007B60C0" w:rsidRDefault="000340E5" w:rsidP="000340E5">
      <w:pPr>
        <w:pStyle w:val="Notedebasdepage"/>
        <w:bidi/>
        <w:jc w:val="both"/>
        <w:rPr>
          <w:color w:val="000000"/>
          <w:lang w:bidi="ar-MA"/>
        </w:rPr>
      </w:pPr>
      <w:r w:rsidRPr="002C465A">
        <w:rPr>
          <w:rStyle w:val="Appelnotedebasdep"/>
          <w:color w:val="000000"/>
        </w:rPr>
        <w:footnoteRef/>
      </w:r>
      <w:r w:rsidRPr="002C465A">
        <w:rPr>
          <w:rFonts w:hint="cs"/>
          <w:color w:val="000000"/>
          <w:rtl/>
          <w:lang w:bidi="ar-MA"/>
        </w:rPr>
        <w:t xml:space="preserve"> ـ</w:t>
      </w:r>
      <w:r w:rsidRPr="002230F3">
        <w:rPr>
          <w:rFonts w:hint="cs"/>
          <w:b/>
          <w:bCs/>
          <w:color w:val="000000"/>
          <w:rtl/>
          <w:lang w:bidi="ar-MA"/>
        </w:rPr>
        <w:t>حسام أحمد محمد هنداوي</w:t>
      </w:r>
      <w:r>
        <w:rPr>
          <w:rFonts w:hint="cs"/>
          <w:color w:val="000000"/>
          <w:rtl/>
          <w:lang w:bidi="ar-MA"/>
        </w:rPr>
        <w:t xml:space="preserve"> ، مرجع سابق ، ص : 15.</w:t>
      </w:r>
    </w:p>
  </w:footnote>
  <w:footnote w:id="5">
    <w:p w:rsidR="000340E5" w:rsidRPr="002C465A" w:rsidRDefault="000340E5" w:rsidP="000340E5">
      <w:pPr>
        <w:pStyle w:val="Notedebasdepage"/>
        <w:bidi/>
        <w:jc w:val="both"/>
        <w:rPr>
          <w:color w:val="000000"/>
          <w:rtl/>
          <w:lang w:bidi="ar-MA"/>
        </w:rPr>
      </w:pPr>
      <w:r w:rsidRPr="002C465A">
        <w:rPr>
          <w:rStyle w:val="Appelnotedebasdep"/>
          <w:color w:val="000000"/>
        </w:rPr>
        <w:footnoteRef/>
      </w:r>
      <w:r w:rsidRPr="002C465A">
        <w:rPr>
          <w:rFonts w:hint="cs"/>
          <w:color w:val="000000"/>
          <w:rtl/>
          <w:lang w:bidi="ar-MA"/>
        </w:rPr>
        <w:t xml:space="preserve"> ـ ونذكر بأن عمل اللجنة قد تأثر بالعديد من التغييرات في عضويتها حيث مر ذلك بخمس مراحل </w:t>
      </w:r>
      <w:r>
        <w:rPr>
          <w:rFonts w:hint="cs"/>
          <w:color w:val="000000"/>
          <w:rtl/>
          <w:lang w:bidi="ar-MA"/>
        </w:rPr>
        <w:t>،</w:t>
      </w:r>
      <w:r w:rsidRPr="002C465A">
        <w:rPr>
          <w:rFonts w:hint="cs"/>
          <w:color w:val="000000"/>
          <w:rtl/>
          <w:lang w:bidi="ar-MA"/>
        </w:rPr>
        <w:t xml:space="preserve"> ففي المرحلة الأولى </w:t>
      </w:r>
      <w:r>
        <w:rPr>
          <w:rFonts w:hint="cs"/>
          <w:color w:val="000000"/>
          <w:rtl/>
          <w:lang w:bidi="ar-MA"/>
        </w:rPr>
        <w:t xml:space="preserve">،التي </w:t>
      </w:r>
      <w:r w:rsidRPr="002C465A">
        <w:rPr>
          <w:rFonts w:hint="cs"/>
          <w:color w:val="000000"/>
          <w:rtl/>
          <w:lang w:bidi="ar-MA"/>
        </w:rPr>
        <w:t>تبتدئ من سنة (1947 إلى سنة 1954)  تكونت من 18 عضوا أما في ا</w:t>
      </w:r>
      <w:r>
        <w:rPr>
          <w:rFonts w:hint="cs"/>
          <w:color w:val="000000"/>
          <w:rtl/>
          <w:lang w:bidi="ar-MA"/>
        </w:rPr>
        <w:t>لم</w:t>
      </w:r>
      <w:r w:rsidRPr="002C465A">
        <w:rPr>
          <w:rFonts w:hint="cs"/>
          <w:color w:val="000000"/>
          <w:rtl/>
          <w:lang w:bidi="ar-MA"/>
        </w:rPr>
        <w:t>رحلة الثانية التي تبتدئ من سنة (1955 إلى 1966) تكونت من 21 عضوا وفي المرحلة الثالثة التي تبتدئ من سنة 1967إلى 1976 تكونت من 32 عضوا والمرحلة الرابعة التي ابتدأت من 1980 إلى 1989 تكونت من 42 عضوا والمرحلة الأخيرة التي ابتدأت م</w:t>
      </w:r>
      <w:r>
        <w:rPr>
          <w:rFonts w:hint="cs"/>
          <w:color w:val="000000"/>
          <w:rtl/>
          <w:lang w:bidi="ar-MA"/>
        </w:rPr>
        <w:t>ن عام 1990 تكونت من 53 عضوا .</w:t>
      </w:r>
    </w:p>
    <w:p w:rsidR="000340E5" w:rsidRDefault="000340E5" w:rsidP="000340E5">
      <w:pPr>
        <w:pStyle w:val="Notedebasdepage"/>
        <w:bidi/>
        <w:jc w:val="both"/>
        <w:rPr>
          <w:color w:val="000000"/>
          <w:rtl/>
          <w:lang w:bidi="ar-MA"/>
        </w:rPr>
      </w:pPr>
      <w:r>
        <w:rPr>
          <w:rFonts w:hint="cs"/>
          <w:color w:val="000000"/>
          <w:rtl/>
          <w:lang w:bidi="ar-MA"/>
        </w:rPr>
        <w:t xml:space="preserve">انظر : </w:t>
      </w:r>
      <w:r w:rsidRPr="0071167D">
        <w:rPr>
          <w:rFonts w:hint="cs"/>
          <w:b/>
          <w:bCs/>
          <w:color w:val="000000"/>
          <w:rtl/>
          <w:lang w:bidi="ar-MA"/>
        </w:rPr>
        <w:t>عمرو الجويلي</w:t>
      </w:r>
      <w:r>
        <w:rPr>
          <w:rFonts w:hint="cs"/>
          <w:color w:val="000000"/>
          <w:rtl/>
          <w:lang w:bidi="ar-MA"/>
        </w:rPr>
        <w:t xml:space="preserve"> :</w:t>
      </w:r>
      <w:r w:rsidRPr="002C465A">
        <w:rPr>
          <w:rFonts w:hint="cs"/>
          <w:color w:val="000000"/>
          <w:rtl/>
          <w:lang w:bidi="ar-MA"/>
        </w:rPr>
        <w:t xml:space="preserve"> مقال تحت عنوان : الأمم المتحدة </w:t>
      </w:r>
      <w:r>
        <w:rPr>
          <w:rFonts w:hint="cs"/>
          <w:color w:val="000000"/>
          <w:rtl/>
          <w:lang w:bidi="ar-MA"/>
        </w:rPr>
        <w:t>،</w:t>
      </w:r>
      <w:r w:rsidRPr="002C465A">
        <w:rPr>
          <w:rFonts w:hint="cs"/>
          <w:color w:val="000000"/>
          <w:rtl/>
          <w:lang w:bidi="ar-MA"/>
        </w:rPr>
        <w:t xml:space="preserve"> تطور الآليات </w:t>
      </w:r>
      <w:r>
        <w:rPr>
          <w:rFonts w:hint="cs"/>
          <w:color w:val="000000"/>
          <w:rtl/>
          <w:lang w:bidi="ar-MA"/>
        </w:rPr>
        <w:t>،</w:t>
      </w:r>
      <w:r w:rsidRPr="002C465A">
        <w:rPr>
          <w:rFonts w:hint="cs"/>
          <w:color w:val="000000"/>
          <w:rtl/>
          <w:lang w:bidi="ar-MA"/>
        </w:rPr>
        <w:t xml:space="preserve"> منشور في مجلة السياسة الدولية </w:t>
      </w:r>
      <w:r>
        <w:rPr>
          <w:rFonts w:hint="cs"/>
          <w:color w:val="000000"/>
          <w:rtl/>
          <w:lang w:bidi="ar-MA"/>
        </w:rPr>
        <w:t>،</w:t>
      </w:r>
      <w:r w:rsidRPr="002C465A">
        <w:rPr>
          <w:rFonts w:hint="cs"/>
          <w:color w:val="000000"/>
          <w:rtl/>
          <w:lang w:bidi="ar-MA"/>
        </w:rPr>
        <w:t xml:space="preserve"> ع : 117 يونيو 1994 </w:t>
      </w:r>
      <w:r>
        <w:rPr>
          <w:rFonts w:hint="cs"/>
          <w:color w:val="000000"/>
          <w:rtl/>
          <w:lang w:bidi="ar-MA"/>
        </w:rPr>
        <w:t>،</w:t>
      </w:r>
      <w:r w:rsidRPr="002C465A">
        <w:rPr>
          <w:rFonts w:hint="cs"/>
          <w:color w:val="000000"/>
          <w:rtl/>
          <w:lang w:bidi="ar-MA"/>
        </w:rPr>
        <w:t xml:space="preserve"> ص : 158 </w:t>
      </w:r>
      <w:r>
        <w:rPr>
          <w:rFonts w:hint="cs"/>
          <w:color w:val="000000"/>
          <w:rtl/>
          <w:lang w:bidi="ar-MA"/>
        </w:rPr>
        <w:t>،</w:t>
      </w:r>
      <w:r w:rsidRPr="002C465A">
        <w:rPr>
          <w:rFonts w:hint="cs"/>
          <w:color w:val="000000"/>
          <w:rtl/>
          <w:lang w:bidi="ar-MA"/>
        </w:rPr>
        <w:t xml:space="preserve">  وأيضا : </w:t>
      </w:r>
      <w:r w:rsidRPr="0071167D">
        <w:rPr>
          <w:rFonts w:hint="cs"/>
          <w:b/>
          <w:bCs/>
          <w:color w:val="000000"/>
          <w:rtl/>
          <w:lang w:bidi="ar-MA"/>
        </w:rPr>
        <w:t>عصام محمد أحمد زناتي</w:t>
      </w:r>
      <w:r>
        <w:rPr>
          <w:rFonts w:hint="cs"/>
          <w:color w:val="000000"/>
          <w:rtl/>
          <w:lang w:bidi="ar-MA"/>
        </w:rPr>
        <w:t xml:space="preserve"> ، مرجع سابق ، ص : 120  وأيضا : </w:t>
      </w:r>
    </w:p>
    <w:p w:rsidR="000340E5" w:rsidRPr="002C465A" w:rsidRDefault="000340E5" w:rsidP="000340E5">
      <w:pPr>
        <w:pStyle w:val="Notedebasdepage"/>
        <w:jc w:val="both"/>
        <w:rPr>
          <w:color w:val="000000"/>
          <w:rtl/>
          <w:lang w:bidi="ar-MA"/>
        </w:rPr>
      </w:pPr>
      <w:r w:rsidRPr="0071167D">
        <w:rPr>
          <w:b/>
          <w:bCs/>
          <w:color w:val="000000"/>
          <w:lang w:bidi="ar-MA"/>
        </w:rPr>
        <w:t>J.A.Pastor Ridreugo</w:t>
      </w:r>
      <w:r w:rsidRPr="007B60C0">
        <w:rPr>
          <w:color w:val="000000"/>
          <w:lang w:bidi="ar-MA"/>
        </w:rPr>
        <w:t> : Le</w:t>
      </w:r>
      <w:r>
        <w:rPr>
          <w:color w:val="000000"/>
          <w:lang w:bidi="ar-MA"/>
        </w:rPr>
        <w:t xml:space="preserve">s </w:t>
      </w:r>
      <w:r w:rsidRPr="007B60C0">
        <w:rPr>
          <w:color w:val="000000"/>
          <w:lang w:bidi="ar-MA"/>
        </w:rPr>
        <w:t>proc</w:t>
      </w:r>
      <w:r>
        <w:rPr>
          <w:color w:val="000000"/>
          <w:lang w:bidi="ar-MA"/>
        </w:rPr>
        <w:t>é</w:t>
      </w:r>
      <w:r w:rsidRPr="007B60C0">
        <w:rPr>
          <w:color w:val="000000"/>
          <w:lang w:bidi="ar-MA"/>
        </w:rPr>
        <w:t>dures sp</w:t>
      </w:r>
      <w:r>
        <w:rPr>
          <w:color w:val="000000"/>
          <w:lang w:bidi="ar-MA"/>
        </w:rPr>
        <w:t>é</w:t>
      </w:r>
      <w:r w:rsidRPr="007B60C0">
        <w:rPr>
          <w:color w:val="000000"/>
          <w:lang w:bidi="ar-MA"/>
        </w:rPr>
        <w:t>ciales pu</w:t>
      </w:r>
      <w:r>
        <w:rPr>
          <w:color w:val="000000"/>
          <w:lang w:bidi="ar-MA"/>
        </w:rPr>
        <w:t xml:space="preserve">bliques de la commission des droits de l’homme </w:t>
      </w:r>
      <w:r>
        <w:rPr>
          <w:color w:val="000000"/>
          <w:rtl/>
          <w:lang w:bidi="ar-MA"/>
        </w:rPr>
        <w:t>،</w:t>
      </w:r>
      <w:r>
        <w:rPr>
          <w:color w:val="000000"/>
          <w:lang w:bidi="ar-MA"/>
        </w:rPr>
        <w:t xml:space="preserve"> RCADI </w:t>
      </w:r>
      <w:r>
        <w:rPr>
          <w:color w:val="000000"/>
          <w:rtl/>
          <w:lang w:bidi="ar-MA"/>
        </w:rPr>
        <w:t>،</w:t>
      </w:r>
      <w:r>
        <w:rPr>
          <w:color w:val="000000"/>
          <w:lang w:bidi="ar-MA"/>
        </w:rPr>
        <w:t xml:space="preserve"> Tome 228 </w:t>
      </w:r>
      <w:r>
        <w:rPr>
          <w:color w:val="000000"/>
          <w:rtl/>
          <w:lang w:bidi="ar-MA"/>
        </w:rPr>
        <w:t>،</w:t>
      </w:r>
      <w:r>
        <w:rPr>
          <w:color w:val="000000"/>
          <w:lang w:bidi="ar-MA"/>
        </w:rPr>
        <w:t xml:space="preserve"> 1991 </w:t>
      </w:r>
      <w:r>
        <w:rPr>
          <w:color w:val="000000"/>
          <w:rtl/>
          <w:lang w:bidi="ar-MA"/>
        </w:rPr>
        <w:t>،</w:t>
      </w:r>
      <w:r>
        <w:rPr>
          <w:color w:val="000000"/>
          <w:lang w:bidi="ar-MA"/>
        </w:rPr>
        <w:t>  p : 127.</w:t>
      </w:r>
    </w:p>
  </w:footnote>
  <w:footnote w:id="6">
    <w:p w:rsidR="000340E5" w:rsidRPr="002230F3" w:rsidRDefault="000340E5" w:rsidP="000340E5">
      <w:pPr>
        <w:pStyle w:val="Notedebasdepage"/>
        <w:bidi/>
        <w:rPr>
          <w:rtl/>
          <w:lang w:bidi="ar-MA"/>
        </w:rPr>
      </w:pPr>
      <w:r>
        <w:rPr>
          <w:rStyle w:val="Appelnotedebasdep"/>
        </w:rPr>
        <w:footnoteRef/>
      </w:r>
      <w:r>
        <w:rPr>
          <w:rFonts w:hint="cs"/>
          <w:rtl/>
          <w:lang w:bidi="ar-MA"/>
        </w:rPr>
        <w:t xml:space="preserve">-  </w:t>
      </w:r>
      <w:r w:rsidRPr="007B60C0">
        <w:rPr>
          <w:rFonts w:hint="cs"/>
          <w:b/>
          <w:bCs/>
          <w:color w:val="000000"/>
          <w:rtl/>
          <w:lang w:bidi="ar-MA"/>
        </w:rPr>
        <w:t>عصام محمد أحمد زناتي</w:t>
      </w:r>
      <w:r>
        <w:rPr>
          <w:rFonts w:hint="cs"/>
          <w:color w:val="000000"/>
          <w:rtl/>
          <w:lang w:bidi="ar-MA"/>
        </w:rPr>
        <w:t xml:space="preserve">  مرجع سابق ، ص : 120 .</w:t>
      </w:r>
    </w:p>
  </w:footnote>
  <w:footnote w:id="7">
    <w:p w:rsidR="000340E5" w:rsidRDefault="000340E5" w:rsidP="000340E5">
      <w:pPr>
        <w:pStyle w:val="Notedebasdepage"/>
        <w:bidi/>
        <w:jc w:val="both"/>
        <w:rPr>
          <w:color w:val="000000"/>
          <w:rtl/>
          <w:lang w:bidi="ar-MA"/>
        </w:rPr>
      </w:pPr>
      <w:r w:rsidRPr="002C465A">
        <w:rPr>
          <w:rStyle w:val="Appelnotedebasdep"/>
          <w:color w:val="000000"/>
        </w:rPr>
        <w:footnoteRef/>
      </w:r>
      <w:r w:rsidRPr="007B60C0">
        <w:rPr>
          <w:rFonts w:hint="cs"/>
          <w:b/>
          <w:bCs/>
          <w:color w:val="000000"/>
          <w:rtl/>
          <w:lang w:bidi="ar-MA"/>
        </w:rPr>
        <w:t>ـ ابراهيم علي بدوي الشيخ</w:t>
      </w:r>
      <w:r w:rsidRPr="002C465A">
        <w:rPr>
          <w:rFonts w:hint="cs"/>
          <w:color w:val="000000"/>
          <w:rtl/>
          <w:lang w:bidi="ar-MA"/>
        </w:rPr>
        <w:t xml:space="preserve"> : لجنة الأمم المتحدة لحقوق الإنسان </w:t>
      </w:r>
      <w:r>
        <w:rPr>
          <w:rFonts w:hint="cs"/>
          <w:color w:val="000000"/>
          <w:rtl/>
          <w:lang w:bidi="ar-MA"/>
        </w:rPr>
        <w:t>،</w:t>
      </w:r>
      <w:r w:rsidRPr="002C465A">
        <w:rPr>
          <w:rFonts w:hint="cs"/>
          <w:color w:val="000000"/>
          <w:rtl/>
          <w:lang w:bidi="ar-MA"/>
        </w:rPr>
        <w:t xml:space="preserve"> تطور تكوينها وصلاحي</w:t>
      </w:r>
      <w:r>
        <w:rPr>
          <w:rFonts w:hint="cs"/>
          <w:color w:val="000000"/>
          <w:rtl/>
          <w:lang w:bidi="ar-MA"/>
        </w:rPr>
        <w:t>ا</w:t>
      </w:r>
      <w:r w:rsidRPr="002C465A">
        <w:rPr>
          <w:rFonts w:hint="cs"/>
          <w:color w:val="000000"/>
          <w:rtl/>
          <w:lang w:bidi="ar-MA"/>
        </w:rPr>
        <w:t xml:space="preserve">تها ودورها المستقبلي </w:t>
      </w:r>
      <w:r>
        <w:rPr>
          <w:rFonts w:hint="cs"/>
          <w:color w:val="000000"/>
          <w:rtl/>
          <w:lang w:bidi="ar-MA"/>
        </w:rPr>
        <w:t>،</w:t>
      </w:r>
      <w:r w:rsidRPr="002C465A">
        <w:rPr>
          <w:rFonts w:hint="cs"/>
          <w:color w:val="000000"/>
          <w:rtl/>
          <w:lang w:bidi="ar-MA"/>
        </w:rPr>
        <w:t xml:space="preserve"> المجلة المصرية للقانون الدولي </w:t>
      </w:r>
      <w:r>
        <w:rPr>
          <w:rFonts w:hint="cs"/>
          <w:color w:val="000000"/>
          <w:rtl/>
          <w:lang w:bidi="ar-MA"/>
        </w:rPr>
        <w:t>،</w:t>
      </w:r>
      <w:r w:rsidRPr="002C465A">
        <w:rPr>
          <w:rFonts w:hint="cs"/>
          <w:color w:val="000000"/>
          <w:rtl/>
          <w:lang w:bidi="ar-MA"/>
        </w:rPr>
        <w:t xml:space="preserve"> المجلد 38 </w:t>
      </w:r>
      <w:r>
        <w:rPr>
          <w:rFonts w:hint="cs"/>
          <w:color w:val="000000"/>
          <w:rtl/>
          <w:lang w:bidi="ar-MA"/>
        </w:rPr>
        <w:t>،</w:t>
      </w:r>
      <w:r w:rsidRPr="002C465A">
        <w:rPr>
          <w:rFonts w:hint="cs"/>
          <w:color w:val="000000"/>
          <w:rtl/>
          <w:lang w:bidi="ar-MA"/>
        </w:rPr>
        <w:t xml:space="preserve"> 1982 </w:t>
      </w:r>
      <w:r>
        <w:rPr>
          <w:rFonts w:hint="cs"/>
          <w:color w:val="000000"/>
          <w:rtl/>
          <w:lang w:bidi="ar-MA"/>
        </w:rPr>
        <w:t>،</w:t>
      </w:r>
      <w:r w:rsidRPr="002C465A">
        <w:rPr>
          <w:rFonts w:hint="cs"/>
          <w:color w:val="000000"/>
          <w:rtl/>
          <w:lang w:bidi="ar-MA"/>
        </w:rPr>
        <w:t xml:space="preserve"> ص : 117 </w:t>
      </w:r>
      <w:r>
        <w:rPr>
          <w:rFonts w:hint="cs"/>
          <w:color w:val="000000"/>
          <w:rtl/>
          <w:lang w:bidi="ar-MA"/>
        </w:rPr>
        <w:t>،</w:t>
      </w:r>
      <w:r w:rsidRPr="002C465A">
        <w:rPr>
          <w:rFonts w:hint="cs"/>
          <w:color w:val="000000"/>
          <w:rtl/>
          <w:lang w:bidi="ar-MA"/>
        </w:rPr>
        <w:t xml:space="preserve"> نقلا عن : عصام محم</w:t>
      </w:r>
      <w:r>
        <w:rPr>
          <w:rFonts w:hint="cs"/>
          <w:color w:val="000000"/>
          <w:rtl/>
          <w:lang w:bidi="ar-MA"/>
        </w:rPr>
        <w:t>د أحمد زناتي ، مرجع سابق ، ص : 121 .</w:t>
      </w:r>
    </w:p>
    <w:p w:rsidR="000340E5" w:rsidRPr="002230F3" w:rsidRDefault="000340E5" w:rsidP="000340E5">
      <w:pPr>
        <w:pStyle w:val="Notedebasdepage"/>
        <w:bidi/>
        <w:jc w:val="both"/>
        <w:rPr>
          <w:b/>
          <w:bCs/>
          <w:color w:val="000000"/>
          <w:rtl/>
          <w:lang w:bidi="ar-MA"/>
        </w:rPr>
      </w:pPr>
      <w:r w:rsidRPr="007B60C0">
        <w:rPr>
          <w:rFonts w:hint="cs"/>
          <w:b/>
          <w:bCs/>
          <w:color w:val="000000"/>
          <w:rtl/>
          <w:lang w:bidi="ar-MA"/>
        </w:rPr>
        <w:t>منذ</w:t>
      </w:r>
      <w:r>
        <w:rPr>
          <w:rFonts w:hint="cs"/>
          <w:b/>
          <w:bCs/>
          <w:color w:val="000000"/>
          <w:rtl/>
          <w:lang w:bidi="ar-MA"/>
        </w:rPr>
        <w:t xml:space="preserve">ر </w:t>
      </w:r>
      <w:r w:rsidRPr="007B60C0">
        <w:rPr>
          <w:rFonts w:hint="cs"/>
          <w:b/>
          <w:bCs/>
          <w:color w:val="000000"/>
          <w:rtl/>
          <w:lang w:bidi="ar-MA"/>
        </w:rPr>
        <w:t>غبتاوي</w:t>
      </w:r>
      <w:r w:rsidRPr="002C465A">
        <w:rPr>
          <w:rFonts w:hint="cs"/>
          <w:color w:val="000000"/>
          <w:rtl/>
          <w:lang w:bidi="ar-MA"/>
        </w:rPr>
        <w:t xml:space="preserve"> : نظام حقوق الإنسان في الأمم ا</w:t>
      </w:r>
      <w:r>
        <w:rPr>
          <w:rFonts w:hint="cs"/>
          <w:color w:val="000000"/>
          <w:rtl/>
          <w:lang w:bidi="ar-MA"/>
        </w:rPr>
        <w:t>لم</w:t>
      </w:r>
      <w:r w:rsidRPr="002C465A">
        <w:rPr>
          <w:rFonts w:hint="cs"/>
          <w:color w:val="000000"/>
          <w:rtl/>
          <w:lang w:bidi="ar-MA"/>
        </w:rPr>
        <w:t xml:space="preserve">تحدة </w:t>
      </w:r>
      <w:r>
        <w:rPr>
          <w:rFonts w:hint="cs"/>
          <w:color w:val="000000"/>
          <w:rtl/>
          <w:lang w:bidi="ar-MA"/>
        </w:rPr>
        <w:t>،</w:t>
      </w:r>
      <w:r w:rsidRPr="002C465A">
        <w:rPr>
          <w:rFonts w:hint="cs"/>
          <w:color w:val="000000"/>
          <w:rtl/>
          <w:lang w:bidi="ar-MA"/>
        </w:rPr>
        <w:t xml:space="preserve"> الأجهزة </w:t>
      </w:r>
      <w:r>
        <w:rPr>
          <w:rFonts w:hint="cs"/>
          <w:color w:val="000000"/>
          <w:rtl/>
          <w:lang w:bidi="ar-MA"/>
        </w:rPr>
        <w:t>،</w:t>
      </w:r>
      <w:r w:rsidRPr="002C465A">
        <w:rPr>
          <w:rFonts w:hint="cs"/>
          <w:color w:val="000000"/>
          <w:rtl/>
          <w:lang w:bidi="ar-MA"/>
        </w:rPr>
        <w:t xml:space="preserve"> اختصاصاتها </w:t>
      </w:r>
      <w:r>
        <w:rPr>
          <w:rFonts w:hint="cs"/>
          <w:color w:val="000000"/>
          <w:rtl/>
          <w:lang w:bidi="ar-MA"/>
        </w:rPr>
        <w:t>،</w:t>
      </w:r>
      <w:r w:rsidRPr="002C465A">
        <w:rPr>
          <w:rFonts w:hint="cs"/>
          <w:color w:val="000000"/>
          <w:rtl/>
          <w:lang w:bidi="ar-MA"/>
        </w:rPr>
        <w:t xml:space="preserve"> طرق عملها ومنجزاتها </w:t>
      </w:r>
      <w:r>
        <w:rPr>
          <w:rFonts w:hint="cs"/>
          <w:color w:val="000000"/>
          <w:rtl/>
          <w:lang w:bidi="ar-MA"/>
        </w:rPr>
        <w:t>،</w:t>
      </w:r>
      <w:r w:rsidRPr="002C465A">
        <w:rPr>
          <w:rFonts w:hint="cs"/>
          <w:color w:val="000000"/>
          <w:rtl/>
          <w:lang w:bidi="ar-MA"/>
        </w:rPr>
        <w:t xml:space="preserve"> ضمن كتاب حقوق</w:t>
      </w:r>
      <w:r>
        <w:rPr>
          <w:rFonts w:hint="cs"/>
          <w:color w:val="000000"/>
          <w:rtl/>
          <w:lang w:bidi="ar-MA"/>
        </w:rPr>
        <w:t xml:space="preserve"> الإنسان ،  مجلد : 2 ، مرجع سابق ، ص : 71.</w:t>
      </w:r>
    </w:p>
  </w:footnote>
  <w:footnote w:id="8">
    <w:p w:rsidR="000340E5" w:rsidRPr="002C465A" w:rsidRDefault="000340E5" w:rsidP="000340E5">
      <w:pPr>
        <w:pStyle w:val="Notedebasdepage"/>
        <w:bidi/>
        <w:jc w:val="both"/>
        <w:rPr>
          <w:color w:val="000000"/>
          <w:rtl/>
          <w:lang w:bidi="ar-MA"/>
        </w:rPr>
      </w:pPr>
      <w:r w:rsidRPr="002C465A">
        <w:rPr>
          <w:rStyle w:val="Appelnotedebasdep"/>
          <w:color w:val="000000"/>
        </w:rPr>
        <w:footnoteRef/>
      </w:r>
      <w:r w:rsidRPr="002C465A">
        <w:rPr>
          <w:rFonts w:hint="cs"/>
          <w:color w:val="000000"/>
          <w:rtl/>
          <w:lang w:bidi="ar-MA"/>
        </w:rPr>
        <w:t xml:space="preserve"> ـ </w:t>
      </w:r>
      <w:r w:rsidRPr="002230F3">
        <w:rPr>
          <w:rFonts w:hint="cs"/>
          <w:b/>
          <w:bCs/>
          <w:color w:val="000000"/>
          <w:rtl/>
          <w:lang w:bidi="ar-MA"/>
        </w:rPr>
        <w:t>منذر  عنتباوي</w:t>
      </w:r>
      <w:r>
        <w:rPr>
          <w:rFonts w:hint="cs"/>
          <w:color w:val="000000"/>
          <w:rtl/>
          <w:lang w:bidi="ar-MA"/>
        </w:rPr>
        <w:t xml:space="preserve"> : نظام حقوق الإنسان في الأمم المتحدة ، الأجهزة ، اختصاصاتها ، طرق عملها ومنجزاتها ، ضمن كتاب حقوق الإنسان ، مجلد : 2 ، مرجع سابق ، ص : 71.</w:t>
      </w:r>
    </w:p>
  </w:footnote>
  <w:footnote w:id="9">
    <w:p w:rsidR="000340E5" w:rsidRPr="002C465A" w:rsidRDefault="000340E5" w:rsidP="000340E5">
      <w:pPr>
        <w:pStyle w:val="Notedebasdepage"/>
        <w:bidi/>
        <w:jc w:val="both"/>
        <w:rPr>
          <w:color w:val="000000"/>
          <w:rtl/>
          <w:lang w:bidi="ar-MA"/>
        </w:rPr>
      </w:pPr>
      <w:r w:rsidRPr="00B07DD2">
        <w:rPr>
          <w:rStyle w:val="Appelnotedebasdep"/>
          <w:b/>
          <w:bCs/>
          <w:color w:val="000000"/>
        </w:rPr>
        <w:footnoteRef/>
      </w:r>
      <w:r w:rsidRPr="00B07DD2">
        <w:rPr>
          <w:rFonts w:hint="cs"/>
          <w:b/>
          <w:bCs/>
          <w:color w:val="000000"/>
          <w:rtl/>
          <w:lang w:bidi="ar-MA"/>
        </w:rPr>
        <w:t xml:space="preserve"> ـ ابراهيم علي بدوي الشيخ</w:t>
      </w:r>
      <w:r>
        <w:rPr>
          <w:rFonts w:hint="cs"/>
          <w:color w:val="000000"/>
          <w:rtl/>
          <w:lang w:bidi="ar-MA"/>
        </w:rPr>
        <w:t>،</w:t>
      </w:r>
      <w:r w:rsidRPr="002C465A">
        <w:rPr>
          <w:rFonts w:hint="cs"/>
          <w:color w:val="000000"/>
          <w:rtl/>
          <w:lang w:bidi="ar-MA"/>
        </w:rPr>
        <w:t xml:space="preserve"> مرجع سابق </w:t>
      </w:r>
      <w:r>
        <w:rPr>
          <w:rFonts w:hint="cs"/>
          <w:color w:val="000000"/>
          <w:rtl/>
          <w:lang w:bidi="ar-MA"/>
        </w:rPr>
        <w:t>،</w:t>
      </w:r>
      <w:r w:rsidRPr="002C465A">
        <w:rPr>
          <w:rFonts w:hint="cs"/>
          <w:color w:val="000000"/>
          <w:rtl/>
          <w:lang w:bidi="ar-MA"/>
        </w:rPr>
        <w:t xml:space="preserve"> ص : 121 </w:t>
      </w:r>
      <w:r>
        <w:rPr>
          <w:rFonts w:hint="cs"/>
          <w:color w:val="000000"/>
          <w:rtl/>
          <w:lang w:bidi="ar-MA"/>
        </w:rPr>
        <w:t>،</w:t>
      </w:r>
      <w:r w:rsidRPr="002C465A">
        <w:rPr>
          <w:rFonts w:hint="cs"/>
          <w:color w:val="000000"/>
          <w:rtl/>
          <w:lang w:bidi="ar-MA"/>
        </w:rPr>
        <w:t xml:space="preserve"> نقلا عن : </w:t>
      </w:r>
      <w:r w:rsidRPr="008206E2">
        <w:rPr>
          <w:rFonts w:hint="cs"/>
          <w:b/>
          <w:bCs/>
          <w:color w:val="000000"/>
          <w:rtl/>
          <w:lang w:bidi="ar-MA"/>
        </w:rPr>
        <w:t>عصام محمد أحمد زناتي</w:t>
      </w:r>
      <w:r>
        <w:rPr>
          <w:rFonts w:hint="cs"/>
          <w:color w:val="000000"/>
          <w:rtl/>
          <w:lang w:bidi="ar-MA"/>
        </w:rPr>
        <w:t xml:space="preserve"> : مرجع سابق ، ص : 123 .</w:t>
      </w:r>
    </w:p>
  </w:footnote>
  <w:footnote w:id="10">
    <w:p w:rsidR="000340E5" w:rsidRPr="002C465A" w:rsidRDefault="000340E5" w:rsidP="000340E5">
      <w:pPr>
        <w:pStyle w:val="Notedebasdepage"/>
        <w:jc w:val="both"/>
        <w:rPr>
          <w:color w:val="000000"/>
          <w:lang w:bidi="ar-MA"/>
        </w:rPr>
      </w:pPr>
      <w:r w:rsidRPr="002929DE">
        <w:rPr>
          <w:rStyle w:val="Appelnotedebasdep"/>
          <w:b/>
          <w:bCs/>
          <w:color w:val="000000"/>
        </w:rPr>
        <w:footnoteRef/>
      </w:r>
      <w:r w:rsidRPr="002929DE">
        <w:rPr>
          <w:rFonts w:hint="cs"/>
          <w:b/>
          <w:bCs/>
          <w:color w:val="000000"/>
          <w:rtl/>
          <w:lang w:bidi="ar-MA"/>
        </w:rPr>
        <w:t>-</w:t>
      </w:r>
      <w:r w:rsidRPr="002929DE">
        <w:rPr>
          <w:b/>
          <w:bCs/>
          <w:color w:val="000000"/>
          <w:lang w:bidi="ar-MA"/>
        </w:rPr>
        <w:t xml:space="preserve"> Ksentini (Fatma – Zohra)</w:t>
      </w:r>
      <w:r>
        <w:rPr>
          <w:color w:val="000000"/>
          <w:rtl/>
          <w:lang w:bidi="ar-MA"/>
        </w:rPr>
        <w:t>،</w:t>
      </w:r>
      <w:r>
        <w:rPr>
          <w:color w:val="000000"/>
          <w:lang w:bidi="ar-MA"/>
        </w:rPr>
        <w:t xml:space="preserve"> «</w:t>
      </w:r>
      <w:r w:rsidRPr="002C465A">
        <w:rPr>
          <w:color w:val="000000"/>
          <w:lang w:bidi="ar-MA"/>
        </w:rPr>
        <w:t xml:space="preserve"> les proc</w:t>
      </w:r>
      <w:r>
        <w:rPr>
          <w:color w:val="000000"/>
          <w:lang w:bidi="ar-MA"/>
        </w:rPr>
        <w:t>é</w:t>
      </w:r>
      <w:r w:rsidRPr="002C465A">
        <w:rPr>
          <w:color w:val="000000"/>
          <w:lang w:bidi="ar-MA"/>
        </w:rPr>
        <w:t>dur</w:t>
      </w:r>
      <w:r>
        <w:rPr>
          <w:color w:val="000000"/>
          <w:lang w:bidi="ar-MA"/>
        </w:rPr>
        <w:t>e</w:t>
      </w:r>
      <w:r w:rsidRPr="002C465A">
        <w:rPr>
          <w:color w:val="000000"/>
          <w:lang w:bidi="ar-MA"/>
        </w:rPr>
        <w:t xml:space="preserve">s onusiennes de protections des droits de l’homme » </w:t>
      </w:r>
      <w:r>
        <w:rPr>
          <w:color w:val="000000"/>
          <w:rtl/>
          <w:lang w:bidi="ar-MA"/>
        </w:rPr>
        <w:t>،</w:t>
      </w:r>
      <w:r w:rsidRPr="002C465A">
        <w:rPr>
          <w:color w:val="000000"/>
          <w:lang w:bidi="ar-MA"/>
        </w:rPr>
        <w:t xml:space="preserve"> édition pubisud </w:t>
      </w:r>
      <w:r>
        <w:rPr>
          <w:color w:val="000000"/>
          <w:rtl/>
          <w:lang w:bidi="ar-MA"/>
        </w:rPr>
        <w:t>،</w:t>
      </w:r>
      <w:r w:rsidRPr="002C465A">
        <w:rPr>
          <w:color w:val="000000"/>
          <w:lang w:bidi="ar-MA"/>
        </w:rPr>
        <w:t xml:space="preserve"> paris </w:t>
      </w:r>
      <w:r>
        <w:rPr>
          <w:color w:val="000000"/>
          <w:rtl/>
          <w:lang w:bidi="ar-MA"/>
        </w:rPr>
        <w:t>،</w:t>
      </w:r>
      <w:r w:rsidRPr="002C465A">
        <w:rPr>
          <w:color w:val="000000"/>
          <w:lang w:bidi="ar-MA"/>
        </w:rPr>
        <w:t xml:space="preserve"> 1994 </w:t>
      </w:r>
      <w:r>
        <w:rPr>
          <w:color w:val="000000"/>
          <w:rtl/>
          <w:lang w:bidi="ar-MA"/>
        </w:rPr>
        <w:t>،</w:t>
      </w:r>
      <w:r w:rsidRPr="002C465A">
        <w:rPr>
          <w:color w:val="000000"/>
          <w:lang w:bidi="ar-MA"/>
        </w:rPr>
        <w:t xml:space="preserve"> p : 60</w:t>
      </w:r>
      <w:r>
        <w:rPr>
          <w:rFonts w:hint="cs"/>
          <w:color w:val="000000"/>
          <w:rtl/>
          <w:lang w:bidi="ar-MA"/>
        </w:rPr>
        <w:t>.</w:t>
      </w:r>
    </w:p>
    <w:p w:rsidR="000340E5" w:rsidRPr="002C465A" w:rsidRDefault="000340E5" w:rsidP="000340E5">
      <w:pPr>
        <w:pStyle w:val="Notedebasdepage"/>
        <w:bidi/>
        <w:rPr>
          <w:color w:val="000000"/>
          <w:rtl/>
          <w:lang w:bidi="ar-MA"/>
        </w:rPr>
      </w:pPr>
      <w:r w:rsidRPr="002C465A">
        <w:rPr>
          <w:rFonts w:hint="cs"/>
          <w:color w:val="000000"/>
          <w:rtl/>
          <w:lang w:bidi="ar-MA"/>
        </w:rPr>
        <w:t xml:space="preserve">ـ نقلا عن : </w:t>
      </w:r>
      <w:r w:rsidRPr="002929DE">
        <w:rPr>
          <w:rFonts w:hint="cs"/>
          <w:b/>
          <w:bCs/>
          <w:color w:val="000000"/>
          <w:rtl/>
          <w:lang w:bidi="ar-MA"/>
        </w:rPr>
        <w:t>عصام محمد أحمد زناتي</w:t>
      </w:r>
      <w:r>
        <w:rPr>
          <w:rFonts w:hint="cs"/>
          <w:color w:val="000000"/>
          <w:rtl/>
          <w:lang w:bidi="ar-MA"/>
        </w:rPr>
        <w:t xml:space="preserve"> : مرجع سابق ، ص : 122 .</w:t>
      </w:r>
    </w:p>
  </w:footnote>
  <w:footnote w:id="11">
    <w:p w:rsidR="000340E5" w:rsidRPr="002C465A" w:rsidRDefault="000340E5" w:rsidP="000340E5">
      <w:pPr>
        <w:pStyle w:val="Notedebasdepage"/>
        <w:bidi/>
        <w:rPr>
          <w:color w:val="000000"/>
          <w:rtl/>
          <w:lang w:bidi="ar-MA"/>
        </w:rPr>
      </w:pPr>
      <w:r w:rsidRPr="002C465A">
        <w:rPr>
          <w:rStyle w:val="Appelnotedebasdep"/>
          <w:color w:val="000000"/>
        </w:rPr>
        <w:footnoteRef/>
      </w:r>
      <w:r w:rsidRPr="00B07DD2">
        <w:rPr>
          <w:rFonts w:hint="cs"/>
          <w:b/>
          <w:bCs/>
          <w:color w:val="000000"/>
          <w:rtl/>
          <w:lang w:bidi="ar-MA"/>
        </w:rPr>
        <w:t>ـ بضري محمد</w:t>
      </w:r>
      <w:r w:rsidRPr="002C465A">
        <w:rPr>
          <w:rFonts w:hint="cs"/>
          <w:color w:val="000000"/>
          <w:rtl/>
          <w:lang w:bidi="ar-MA"/>
        </w:rPr>
        <w:t xml:space="preserve"> : حقوق الإنسان والحريات العامة </w:t>
      </w:r>
      <w:r>
        <w:rPr>
          <w:rFonts w:hint="cs"/>
          <w:color w:val="000000"/>
          <w:rtl/>
          <w:lang w:bidi="ar-MA"/>
        </w:rPr>
        <w:t>،</w:t>
      </w:r>
      <w:r w:rsidRPr="002C465A">
        <w:rPr>
          <w:rFonts w:hint="cs"/>
          <w:color w:val="000000"/>
          <w:rtl/>
          <w:lang w:bidi="ar-MA"/>
        </w:rPr>
        <w:t xml:space="preserve"> دراسة دولي</w:t>
      </w:r>
      <w:r>
        <w:rPr>
          <w:rFonts w:hint="cs"/>
          <w:color w:val="000000"/>
          <w:rtl/>
          <w:lang w:bidi="ar-MA"/>
        </w:rPr>
        <w:t>ة ووطنية ، مرجع سابق ، ص : 22 .</w:t>
      </w:r>
    </w:p>
  </w:footnote>
  <w:footnote w:id="12">
    <w:p w:rsidR="000340E5" w:rsidRPr="002C465A" w:rsidRDefault="000340E5" w:rsidP="000340E5">
      <w:pPr>
        <w:pStyle w:val="Notedebasdepage"/>
        <w:bidi/>
        <w:rPr>
          <w:color w:val="000000"/>
          <w:rtl/>
          <w:lang w:bidi="ar-MA"/>
        </w:rPr>
      </w:pPr>
      <w:r w:rsidRPr="002C465A">
        <w:rPr>
          <w:rStyle w:val="Appelnotedebasdep"/>
          <w:color w:val="000000"/>
        </w:rPr>
        <w:footnoteRef/>
      </w:r>
      <w:r w:rsidRPr="002C465A">
        <w:rPr>
          <w:rFonts w:hint="cs"/>
          <w:color w:val="000000"/>
          <w:rtl/>
          <w:lang w:bidi="ar-MA"/>
        </w:rPr>
        <w:t xml:space="preserve"> ـ ذلك هو الرأي الذي يدافع عنه مثلا : </w:t>
      </w:r>
    </w:p>
    <w:p w:rsidR="000340E5" w:rsidRDefault="000340E5" w:rsidP="000340E5">
      <w:pPr>
        <w:pStyle w:val="Notedebasdepage"/>
        <w:jc w:val="both"/>
        <w:rPr>
          <w:color w:val="000000"/>
          <w:lang w:bidi="ar-MA"/>
        </w:rPr>
      </w:pPr>
      <w:r w:rsidRPr="002C465A">
        <w:rPr>
          <w:color w:val="000000"/>
          <w:lang w:bidi="ar-MA"/>
        </w:rPr>
        <w:t xml:space="preserve">- Frédéric </w:t>
      </w:r>
      <w:r>
        <w:rPr>
          <w:color w:val="000000"/>
          <w:lang w:bidi="ar-MA"/>
        </w:rPr>
        <w:t>Sudre :</w:t>
      </w:r>
      <w:r w:rsidRPr="002C465A">
        <w:rPr>
          <w:color w:val="000000"/>
          <w:lang w:bidi="ar-MA"/>
        </w:rPr>
        <w:t xml:space="preserve"> la portée novatrice de la jurisprudence du co</w:t>
      </w:r>
      <w:r>
        <w:rPr>
          <w:color w:val="000000"/>
          <w:lang w:bidi="ar-MA"/>
        </w:rPr>
        <w:t>m</w:t>
      </w:r>
      <w:r w:rsidRPr="002C465A">
        <w:rPr>
          <w:color w:val="000000"/>
          <w:lang w:bidi="ar-MA"/>
        </w:rPr>
        <w:t xml:space="preserve">ité des droits de l’homme des nations unies </w:t>
      </w:r>
      <w:r>
        <w:rPr>
          <w:color w:val="000000"/>
          <w:lang w:bidi="ar-MA"/>
        </w:rPr>
        <w:t>.</w:t>
      </w:r>
    </w:p>
    <w:p w:rsidR="000340E5" w:rsidRPr="002C465A" w:rsidRDefault="000340E5" w:rsidP="000340E5">
      <w:pPr>
        <w:pStyle w:val="Notedebasdepage"/>
        <w:bidi/>
        <w:rPr>
          <w:color w:val="000000"/>
          <w:rtl/>
          <w:lang w:bidi="ar-MA"/>
        </w:rPr>
      </w:pPr>
      <w:r>
        <w:rPr>
          <w:rFonts w:hint="cs"/>
          <w:color w:val="000000"/>
          <w:rtl/>
          <w:lang w:bidi="ar-MA"/>
        </w:rPr>
        <w:t xml:space="preserve">مداخلة مقدمة إلى ندوة جامعة القاضي عياض ، مراكش (نصف قرن من الأمم المتحدة) ما بين26 و 28 أكتوبر 1995. </w:t>
      </w:r>
    </w:p>
  </w:footnote>
  <w:footnote w:id="13">
    <w:p w:rsidR="000340E5" w:rsidRPr="002C465A" w:rsidRDefault="000340E5" w:rsidP="000340E5">
      <w:pPr>
        <w:pStyle w:val="Notedebasdepage"/>
        <w:bidi/>
        <w:rPr>
          <w:color w:val="000000"/>
          <w:rtl/>
          <w:lang w:bidi="ar-MA"/>
        </w:rPr>
      </w:pPr>
      <w:r w:rsidRPr="002C465A">
        <w:rPr>
          <w:rStyle w:val="Appelnotedebasdep"/>
          <w:color w:val="000000"/>
        </w:rPr>
        <w:footnoteRef/>
      </w:r>
      <w:r w:rsidRPr="00B07DD2">
        <w:rPr>
          <w:rFonts w:hint="cs"/>
          <w:b/>
          <w:bCs/>
          <w:color w:val="000000"/>
          <w:rtl/>
          <w:lang w:bidi="ar-MA"/>
        </w:rPr>
        <w:t>ـ بضري محمد</w:t>
      </w:r>
      <w:r w:rsidRPr="002C465A">
        <w:rPr>
          <w:rFonts w:hint="cs"/>
          <w:color w:val="000000"/>
          <w:rtl/>
          <w:lang w:bidi="ar-MA"/>
        </w:rPr>
        <w:t xml:space="preserve"> : مرجع سابق </w:t>
      </w:r>
      <w:r>
        <w:rPr>
          <w:rFonts w:hint="cs"/>
          <w:color w:val="000000"/>
          <w:rtl/>
          <w:lang w:bidi="ar-MA"/>
        </w:rPr>
        <w:t>،</w:t>
      </w:r>
      <w:r w:rsidRPr="002C465A">
        <w:rPr>
          <w:rFonts w:hint="cs"/>
          <w:color w:val="000000"/>
          <w:rtl/>
          <w:lang w:bidi="ar-MA"/>
        </w:rPr>
        <w:t xml:space="preserve"> ص : 22 و أيضا </w:t>
      </w:r>
      <w:r>
        <w:rPr>
          <w:rFonts w:hint="cs"/>
          <w:color w:val="000000"/>
          <w:rtl/>
          <w:lang w:bidi="ar-MA"/>
        </w:rPr>
        <w:t>،</w:t>
      </w:r>
      <w:r w:rsidRPr="00C92A43">
        <w:rPr>
          <w:rFonts w:hint="cs"/>
          <w:b/>
          <w:bCs/>
          <w:color w:val="000000"/>
          <w:rtl/>
          <w:lang w:bidi="ar-MA"/>
        </w:rPr>
        <w:t>عمر بندورو</w:t>
      </w:r>
      <w:r>
        <w:rPr>
          <w:rFonts w:hint="cs"/>
          <w:color w:val="000000"/>
          <w:rtl/>
          <w:lang w:bidi="ar-MA"/>
        </w:rPr>
        <w:t>،</w:t>
      </w:r>
      <w:r w:rsidRPr="002C465A">
        <w:rPr>
          <w:rFonts w:hint="cs"/>
          <w:color w:val="000000"/>
          <w:rtl/>
          <w:lang w:bidi="ar-MA"/>
        </w:rPr>
        <w:t xml:space="preserve"> مرجع سابق </w:t>
      </w:r>
      <w:r>
        <w:rPr>
          <w:rFonts w:hint="cs"/>
          <w:color w:val="000000"/>
          <w:rtl/>
          <w:lang w:bidi="ar-MA"/>
        </w:rPr>
        <w:t>،</w:t>
      </w:r>
      <w:r w:rsidRPr="002C465A">
        <w:rPr>
          <w:rFonts w:hint="cs"/>
          <w:color w:val="000000"/>
          <w:rtl/>
          <w:lang w:bidi="ar-MA"/>
        </w:rPr>
        <w:t xml:space="preserve"> ص : 38 ،  وأيضا </w:t>
      </w:r>
      <w:r>
        <w:rPr>
          <w:rFonts w:hint="cs"/>
          <w:color w:val="000000"/>
          <w:rtl/>
          <w:lang w:bidi="ar-MA"/>
        </w:rPr>
        <w:t>،</w:t>
      </w:r>
      <w:r w:rsidRPr="00C92A43">
        <w:rPr>
          <w:rFonts w:hint="cs"/>
          <w:b/>
          <w:bCs/>
          <w:color w:val="000000"/>
          <w:rtl/>
          <w:lang w:bidi="ar-MA"/>
        </w:rPr>
        <w:t>عصام محمد أحمد زناتي</w:t>
      </w:r>
      <w:r>
        <w:rPr>
          <w:rFonts w:hint="cs"/>
          <w:color w:val="000000"/>
          <w:rtl/>
          <w:lang w:bidi="ar-MA"/>
        </w:rPr>
        <w:t>،</w:t>
      </w:r>
      <w:r w:rsidRPr="002C465A">
        <w:rPr>
          <w:rFonts w:hint="cs"/>
          <w:color w:val="000000"/>
          <w:rtl/>
          <w:lang w:bidi="ar-MA"/>
        </w:rPr>
        <w:t xml:space="preserve"> مرجع سابق </w:t>
      </w:r>
      <w:r>
        <w:rPr>
          <w:rFonts w:hint="cs"/>
          <w:color w:val="000000"/>
          <w:rtl/>
          <w:lang w:bidi="ar-MA"/>
        </w:rPr>
        <w:t>،ص : 123-125 .</w:t>
      </w:r>
    </w:p>
  </w:footnote>
  <w:footnote w:id="14">
    <w:p w:rsidR="000340E5" w:rsidRPr="002C465A" w:rsidRDefault="000340E5" w:rsidP="000340E5">
      <w:pPr>
        <w:pStyle w:val="Notedebasdepage"/>
        <w:bidi/>
        <w:rPr>
          <w:color w:val="000000"/>
          <w:rtl/>
          <w:lang w:bidi="ar-MA"/>
        </w:rPr>
      </w:pPr>
      <w:r w:rsidRPr="002C465A">
        <w:rPr>
          <w:rStyle w:val="Appelnotedebasdep"/>
          <w:color w:val="000000"/>
        </w:rPr>
        <w:footnoteRef/>
      </w:r>
      <w:r w:rsidRPr="00B07DD2">
        <w:rPr>
          <w:rFonts w:hint="cs"/>
          <w:b/>
          <w:bCs/>
          <w:color w:val="000000"/>
          <w:rtl/>
          <w:lang w:bidi="ar-MA"/>
        </w:rPr>
        <w:t>ـ عصام محمد أحمد زناتي</w:t>
      </w:r>
      <w:r>
        <w:rPr>
          <w:rFonts w:hint="cs"/>
          <w:color w:val="000000"/>
          <w:rtl/>
          <w:lang w:bidi="ar-MA"/>
        </w:rPr>
        <w:t>، مرجع سابق ، ص : 125 .</w:t>
      </w:r>
    </w:p>
  </w:footnote>
  <w:footnote w:id="15">
    <w:p w:rsidR="000340E5" w:rsidRPr="002C465A" w:rsidRDefault="000340E5" w:rsidP="000340E5">
      <w:pPr>
        <w:pStyle w:val="Notedebasdepage"/>
        <w:bidi/>
        <w:rPr>
          <w:color w:val="000000"/>
          <w:rtl/>
          <w:lang w:bidi="ar-MA"/>
        </w:rPr>
      </w:pPr>
      <w:r w:rsidRPr="002C465A">
        <w:rPr>
          <w:rStyle w:val="Appelnotedebasdep"/>
          <w:color w:val="000000"/>
        </w:rPr>
        <w:footnoteRef/>
      </w:r>
      <w:r w:rsidRPr="002C465A">
        <w:rPr>
          <w:rFonts w:hint="cs"/>
          <w:color w:val="000000"/>
          <w:rtl/>
          <w:lang w:bidi="ar-MA"/>
        </w:rPr>
        <w:t xml:space="preserve"> ـ </w:t>
      </w:r>
      <w:r w:rsidRPr="00B07DD2">
        <w:rPr>
          <w:rFonts w:hint="cs"/>
          <w:b/>
          <w:bCs/>
          <w:color w:val="000000"/>
          <w:rtl/>
          <w:lang w:bidi="ar-MA"/>
        </w:rPr>
        <w:t>الشافعي محمد بشير</w:t>
      </w:r>
      <w:r>
        <w:rPr>
          <w:rFonts w:hint="cs"/>
          <w:color w:val="000000"/>
          <w:rtl/>
          <w:lang w:bidi="ar-MA"/>
        </w:rPr>
        <w:t>،</w:t>
      </w:r>
      <w:r w:rsidRPr="002C465A">
        <w:rPr>
          <w:rFonts w:hint="cs"/>
          <w:color w:val="000000"/>
          <w:rtl/>
          <w:lang w:bidi="ar-MA"/>
        </w:rPr>
        <w:t xml:space="preserve"> قانون حقوق </w:t>
      </w:r>
      <w:r>
        <w:rPr>
          <w:rFonts w:hint="cs"/>
          <w:color w:val="000000"/>
          <w:rtl/>
          <w:lang w:bidi="ar-MA"/>
        </w:rPr>
        <w:t>الإنسان ، مرجع سابق ، ص : 256 .</w:t>
      </w:r>
    </w:p>
  </w:footnote>
  <w:footnote w:id="16">
    <w:p w:rsidR="000340E5" w:rsidRPr="002C465A" w:rsidRDefault="000340E5" w:rsidP="000340E5">
      <w:pPr>
        <w:pStyle w:val="Notedebasdepage"/>
        <w:bidi/>
        <w:rPr>
          <w:color w:val="000000"/>
          <w:rtl/>
          <w:lang w:bidi="ar-MA"/>
        </w:rPr>
      </w:pPr>
      <w:r w:rsidRPr="002C465A">
        <w:rPr>
          <w:rStyle w:val="Appelnotedebasdep"/>
          <w:color w:val="000000"/>
        </w:rPr>
        <w:footnoteRef/>
      </w:r>
      <w:r w:rsidRPr="002C465A">
        <w:rPr>
          <w:rFonts w:hint="cs"/>
          <w:color w:val="000000"/>
          <w:rtl/>
          <w:lang w:bidi="ar-MA"/>
        </w:rPr>
        <w:t xml:space="preserve"> ـ </w:t>
      </w:r>
      <w:r w:rsidRPr="00B07DD2">
        <w:rPr>
          <w:rFonts w:hint="cs"/>
          <w:b/>
          <w:bCs/>
          <w:color w:val="000000"/>
          <w:rtl/>
          <w:lang w:bidi="ar-MA"/>
        </w:rPr>
        <w:t>حسام محمد أحمد هنداوي</w:t>
      </w:r>
      <w:r>
        <w:rPr>
          <w:rFonts w:hint="cs"/>
          <w:color w:val="000000"/>
          <w:rtl/>
          <w:lang w:bidi="ar-MA"/>
        </w:rPr>
        <w:t>، مرجع سابق ، ص : 17 .</w:t>
      </w:r>
    </w:p>
  </w:footnote>
  <w:footnote w:id="17">
    <w:p w:rsidR="000340E5" w:rsidRPr="002C465A" w:rsidRDefault="000340E5" w:rsidP="000340E5">
      <w:pPr>
        <w:pStyle w:val="Notedebasdepage"/>
        <w:bidi/>
        <w:rPr>
          <w:color w:val="000000"/>
          <w:rtl/>
          <w:lang w:bidi="ar-MA"/>
        </w:rPr>
      </w:pPr>
      <w:r w:rsidRPr="002C465A">
        <w:rPr>
          <w:rStyle w:val="Appelnotedebasdep"/>
          <w:color w:val="000000"/>
        </w:rPr>
        <w:footnoteRef/>
      </w:r>
      <w:r w:rsidRPr="00B07DD2">
        <w:rPr>
          <w:rFonts w:hint="cs"/>
          <w:b/>
          <w:bCs/>
          <w:color w:val="000000"/>
          <w:rtl/>
          <w:lang w:bidi="ar-MA"/>
        </w:rPr>
        <w:t xml:space="preserve">- عبد الله عمر جفارة </w:t>
      </w:r>
      <w:r>
        <w:rPr>
          <w:rFonts w:hint="cs"/>
          <w:b/>
          <w:bCs/>
          <w:color w:val="000000"/>
          <w:rtl/>
          <w:lang w:bidi="ar-MA"/>
        </w:rPr>
        <w:t>،</w:t>
      </w:r>
      <w:r>
        <w:rPr>
          <w:rFonts w:hint="cs"/>
          <w:color w:val="000000"/>
          <w:rtl/>
          <w:lang w:bidi="ar-MA"/>
        </w:rPr>
        <w:t xml:space="preserve"> مرجع سابق ، ص : 241 .</w:t>
      </w:r>
    </w:p>
  </w:footnote>
  <w:footnote w:id="18">
    <w:p w:rsidR="000340E5" w:rsidRPr="002C465A" w:rsidRDefault="000340E5" w:rsidP="000340E5">
      <w:pPr>
        <w:pStyle w:val="Notedebasdepage"/>
        <w:bidi/>
        <w:jc w:val="both"/>
        <w:rPr>
          <w:color w:val="000000"/>
          <w:rtl/>
          <w:lang w:bidi="ar-MA"/>
        </w:rPr>
      </w:pPr>
      <w:r w:rsidRPr="002C465A">
        <w:rPr>
          <w:rStyle w:val="Appelnotedebasdep"/>
          <w:color w:val="000000"/>
        </w:rPr>
        <w:footnoteRef/>
      </w:r>
      <w:r w:rsidRPr="002C465A">
        <w:rPr>
          <w:rFonts w:hint="cs"/>
          <w:color w:val="000000"/>
          <w:rtl/>
          <w:lang w:bidi="ar-MA"/>
        </w:rPr>
        <w:t xml:space="preserve">- </w:t>
      </w:r>
      <w:r w:rsidRPr="00B07DD2">
        <w:rPr>
          <w:rFonts w:hint="cs"/>
          <w:b/>
          <w:bCs/>
          <w:color w:val="000000"/>
          <w:rtl/>
          <w:lang w:bidi="ar-MA"/>
        </w:rPr>
        <w:t>الشافعي  محمد بشير</w:t>
      </w:r>
      <w:r w:rsidRPr="002C465A">
        <w:rPr>
          <w:rFonts w:hint="cs"/>
          <w:color w:val="000000"/>
          <w:rtl/>
          <w:lang w:bidi="ar-MA"/>
        </w:rPr>
        <w:t xml:space="preserve"> : قانون حقوق الإنسان </w:t>
      </w:r>
      <w:r>
        <w:rPr>
          <w:rFonts w:hint="cs"/>
          <w:color w:val="000000"/>
          <w:rtl/>
          <w:lang w:bidi="ar-MA"/>
        </w:rPr>
        <w:t>،</w:t>
      </w:r>
      <w:r w:rsidRPr="002C465A">
        <w:rPr>
          <w:rFonts w:hint="cs"/>
          <w:color w:val="000000"/>
          <w:rtl/>
          <w:lang w:bidi="ar-MA"/>
        </w:rPr>
        <w:t xml:space="preserve"> مرجع سابق </w:t>
      </w:r>
      <w:r>
        <w:rPr>
          <w:rFonts w:hint="cs"/>
          <w:color w:val="000000"/>
          <w:rtl/>
          <w:lang w:bidi="ar-MA"/>
        </w:rPr>
        <w:t>،</w:t>
      </w:r>
      <w:r w:rsidRPr="002C465A">
        <w:rPr>
          <w:rFonts w:hint="cs"/>
          <w:color w:val="000000"/>
          <w:rtl/>
          <w:lang w:bidi="ar-MA"/>
        </w:rPr>
        <w:t xml:space="preserve"> ص : 256 ـ</w:t>
      </w:r>
      <w:r>
        <w:rPr>
          <w:rFonts w:hint="cs"/>
          <w:color w:val="000000"/>
          <w:rtl/>
          <w:lang w:bidi="ar-MA"/>
        </w:rPr>
        <w:t xml:space="preserve"> وأنظر أيضا :</w:t>
      </w:r>
      <w:r w:rsidRPr="00B07DD2">
        <w:rPr>
          <w:rFonts w:hint="cs"/>
          <w:b/>
          <w:bCs/>
          <w:color w:val="000000"/>
          <w:rtl/>
          <w:lang w:bidi="ar-MA"/>
        </w:rPr>
        <w:t>محمد طلعت الغنيمي :</w:t>
      </w:r>
      <w:r w:rsidRPr="002C465A">
        <w:rPr>
          <w:rFonts w:hint="cs"/>
          <w:color w:val="000000"/>
          <w:rtl/>
          <w:lang w:bidi="ar-MA"/>
        </w:rPr>
        <w:t xml:space="preserve"> الأحكام العامة في قانون الأمم </w:t>
      </w:r>
      <w:r>
        <w:rPr>
          <w:rFonts w:hint="cs"/>
          <w:color w:val="000000"/>
          <w:rtl/>
          <w:lang w:bidi="ar-MA"/>
        </w:rPr>
        <w:t>،</w:t>
      </w:r>
      <w:r w:rsidRPr="002C465A">
        <w:rPr>
          <w:rFonts w:hint="cs"/>
          <w:color w:val="000000"/>
          <w:rtl/>
          <w:lang w:bidi="ar-MA"/>
        </w:rPr>
        <w:t xml:space="preserve">منشأة المعارف </w:t>
      </w:r>
      <w:r>
        <w:rPr>
          <w:rFonts w:hint="cs"/>
          <w:color w:val="000000"/>
          <w:rtl/>
          <w:lang w:bidi="ar-MA"/>
        </w:rPr>
        <w:t>،</w:t>
      </w:r>
      <w:r w:rsidRPr="002C465A">
        <w:rPr>
          <w:rFonts w:hint="cs"/>
          <w:color w:val="000000"/>
          <w:rtl/>
          <w:lang w:bidi="ar-MA"/>
        </w:rPr>
        <w:t xml:space="preserve"> الإسكندرية</w:t>
      </w:r>
      <w:r>
        <w:rPr>
          <w:rFonts w:hint="cs"/>
          <w:color w:val="000000"/>
          <w:rtl/>
          <w:lang w:bidi="ar-MA"/>
        </w:rPr>
        <w:t xml:space="preserve"> ، 1971 ، ص : 656 وما بعدها  .</w:t>
      </w:r>
    </w:p>
  </w:footnote>
  <w:footnote w:id="19">
    <w:p w:rsidR="000340E5" w:rsidRPr="002C465A" w:rsidRDefault="000340E5" w:rsidP="000340E5">
      <w:pPr>
        <w:pStyle w:val="Notedebasdepage"/>
        <w:bidi/>
        <w:rPr>
          <w:color w:val="000000"/>
          <w:rtl/>
          <w:lang w:bidi="ar-MA"/>
        </w:rPr>
      </w:pPr>
      <w:r w:rsidRPr="002C465A">
        <w:rPr>
          <w:rStyle w:val="Appelnotedebasdep"/>
          <w:color w:val="000000"/>
        </w:rPr>
        <w:footnoteRef/>
      </w:r>
      <w:r w:rsidRPr="002C465A">
        <w:rPr>
          <w:rFonts w:hint="cs"/>
          <w:color w:val="000000"/>
          <w:rtl/>
          <w:lang w:bidi="ar-MA"/>
        </w:rPr>
        <w:t xml:space="preserve"> - </w:t>
      </w:r>
      <w:r w:rsidRPr="0050077D">
        <w:rPr>
          <w:rFonts w:hint="cs"/>
          <w:b/>
          <w:bCs/>
          <w:color w:val="000000"/>
          <w:rtl/>
          <w:lang w:bidi="ar-MA"/>
        </w:rPr>
        <w:t xml:space="preserve">عبد الكريم علوان خضير </w:t>
      </w:r>
      <w:r>
        <w:rPr>
          <w:rFonts w:hint="cs"/>
          <w:color w:val="000000"/>
          <w:rtl/>
          <w:lang w:bidi="ar-MA"/>
        </w:rPr>
        <w:t>، مرجع سابق ، ص : 91 .</w:t>
      </w:r>
    </w:p>
  </w:footnote>
  <w:footnote w:id="20">
    <w:p w:rsidR="000340E5" w:rsidRPr="002C465A" w:rsidRDefault="000340E5" w:rsidP="000340E5">
      <w:pPr>
        <w:pStyle w:val="Notedebasdepage"/>
        <w:bidi/>
        <w:rPr>
          <w:color w:val="000000"/>
          <w:rtl/>
          <w:lang w:bidi="ar-MA"/>
        </w:rPr>
      </w:pPr>
      <w:r w:rsidRPr="002C465A">
        <w:rPr>
          <w:rStyle w:val="Appelnotedebasdep"/>
          <w:color w:val="000000"/>
        </w:rPr>
        <w:footnoteRef/>
      </w:r>
      <w:r w:rsidRPr="0050077D">
        <w:rPr>
          <w:rFonts w:hint="cs"/>
          <w:b/>
          <w:bCs/>
          <w:color w:val="000000"/>
          <w:rtl/>
          <w:lang w:bidi="ar-MA"/>
        </w:rPr>
        <w:t>- عبد الله عمر جفارة</w:t>
      </w:r>
      <w:r>
        <w:rPr>
          <w:rFonts w:hint="cs"/>
          <w:color w:val="000000"/>
          <w:rtl/>
          <w:lang w:bidi="ar-MA"/>
        </w:rPr>
        <w:t xml:space="preserve">  ، مرجع سابق ، ص : 245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AC51E9"/>
    <w:multiLevelType w:val="hybridMultilevel"/>
    <w:tmpl w:val="315E7114"/>
    <w:lvl w:ilvl="0" w:tplc="029EC782">
      <w:start w:val="1"/>
      <w:numFmt w:val="bullet"/>
      <w:lvlText w:val=""/>
      <w:lvlJc w:val="left"/>
      <w:pPr>
        <w:tabs>
          <w:tab w:val="num" w:pos="1287"/>
        </w:tabs>
        <w:ind w:left="1287"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2C82AEB"/>
    <w:multiLevelType w:val="hybridMultilevel"/>
    <w:tmpl w:val="80B29DBA"/>
    <w:lvl w:ilvl="0" w:tplc="029EC782">
      <w:start w:val="1"/>
      <w:numFmt w:val="bullet"/>
      <w:lvlText w:val=""/>
      <w:lvlJc w:val="left"/>
      <w:pPr>
        <w:tabs>
          <w:tab w:val="num" w:pos="1287"/>
        </w:tabs>
        <w:ind w:left="1287" w:hanging="360"/>
      </w:pPr>
      <w:rPr>
        <w:rFonts w:ascii="Symbol" w:hAnsi="Symbol" w:hint="default"/>
      </w:rPr>
    </w:lvl>
    <w:lvl w:ilvl="1" w:tplc="040C0003" w:tentative="1">
      <w:start w:val="1"/>
      <w:numFmt w:val="bullet"/>
      <w:lvlText w:val="o"/>
      <w:lvlJc w:val="left"/>
      <w:pPr>
        <w:tabs>
          <w:tab w:val="num" w:pos="2007"/>
        </w:tabs>
        <w:ind w:left="2007" w:hanging="360"/>
      </w:pPr>
      <w:rPr>
        <w:rFonts w:ascii="Courier New" w:hAnsi="Courier New" w:cs="Courier New" w:hint="default"/>
      </w:rPr>
    </w:lvl>
    <w:lvl w:ilvl="2" w:tplc="040C0005" w:tentative="1">
      <w:start w:val="1"/>
      <w:numFmt w:val="bullet"/>
      <w:lvlText w:val=""/>
      <w:lvlJc w:val="left"/>
      <w:pPr>
        <w:tabs>
          <w:tab w:val="num" w:pos="2727"/>
        </w:tabs>
        <w:ind w:left="2727" w:hanging="360"/>
      </w:pPr>
      <w:rPr>
        <w:rFonts w:ascii="Wingdings" w:hAnsi="Wingdings" w:hint="default"/>
      </w:rPr>
    </w:lvl>
    <w:lvl w:ilvl="3" w:tplc="040C0001" w:tentative="1">
      <w:start w:val="1"/>
      <w:numFmt w:val="bullet"/>
      <w:lvlText w:val=""/>
      <w:lvlJc w:val="left"/>
      <w:pPr>
        <w:tabs>
          <w:tab w:val="num" w:pos="3447"/>
        </w:tabs>
        <w:ind w:left="3447" w:hanging="360"/>
      </w:pPr>
      <w:rPr>
        <w:rFonts w:ascii="Symbol" w:hAnsi="Symbol" w:hint="default"/>
      </w:rPr>
    </w:lvl>
    <w:lvl w:ilvl="4" w:tplc="040C0003" w:tentative="1">
      <w:start w:val="1"/>
      <w:numFmt w:val="bullet"/>
      <w:lvlText w:val="o"/>
      <w:lvlJc w:val="left"/>
      <w:pPr>
        <w:tabs>
          <w:tab w:val="num" w:pos="4167"/>
        </w:tabs>
        <w:ind w:left="4167" w:hanging="360"/>
      </w:pPr>
      <w:rPr>
        <w:rFonts w:ascii="Courier New" w:hAnsi="Courier New" w:cs="Courier New" w:hint="default"/>
      </w:rPr>
    </w:lvl>
    <w:lvl w:ilvl="5" w:tplc="040C0005" w:tentative="1">
      <w:start w:val="1"/>
      <w:numFmt w:val="bullet"/>
      <w:lvlText w:val=""/>
      <w:lvlJc w:val="left"/>
      <w:pPr>
        <w:tabs>
          <w:tab w:val="num" w:pos="4887"/>
        </w:tabs>
        <w:ind w:left="4887" w:hanging="360"/>
      </w:pPr>
      <w:rPr>
        <w:rFonts w:ascii="Wingdings" w:hAnsi="Wingdings" w:hint="default"/>
      </w:rPr>
    </w:lvl>
    <w:lvl w:ilvl="6" w:tplc="040C0001" w:tentative="1">
      <w:start w:val="1"/>
      <w:numFmt w:val="bullet"/>
      <w:lvlText w:val=""/>
      <w:lvlJc w:val="left"/>
      <w:pPr>
        <w:tabs>
          <w:tab w:val="num" w:pos="5607"/>
        </w:tabs>
        <w:ind w:left="5607" w:hanging="360"/>
      </w:pPr>
      <w:rPr>
        <w:rFonts w:ascii="Symbol" w:hAnsi="Symbol" w:hint="default"/>
      </w:rPr>
    </w:lvl>
    <w:lvl w:ilvl="7" w:tplc="040C0003" w:tentative="1">
      <w:start w:val="1"/>
      <w:numFmt w:val="bullet"/>
      <w:lvlText w:val="o"/>
      <w:lvlJc w:val="left"/>
      <w:pPr>
        <w:tabs>
          <w:tab w:val="num" w:pos="6327"/>
        </w:tabs>
        <w:ind w:left="6327" w:hanging="360"/>
      </w:pPr>
      <w:rPr>
        <w:rFonts w:ascii="Courier New" w:hAnsi="Courier New" w:cs="Courier New" w:hint="default"/>
      </w:rPr>
    </w:lvl>
    <w:lvl w:ilvl="8" w:tplc="040C0005" w:tentative="1">
      <w:start w:val="1"/>
      <w:numFmt w:val="bullet"/>
      <w:lvlText w:val=""/>
      <w:lvlJc w:val="left"/>
      <w:pPr>
        <w:tabs>
          <w:tab w:val="num" w:pos="7047"/>
        </w:tabs>
        <w:ind w:left="7047" w:hanging="360"/>
      </w:pPr>
      <w:rPr>
        <w:rFonts w:ascii="Wingdings" w:hAnsi="Wingdings" w:hint="default"/>
      </w:rPr>
    </w:lvl>
  </w:abstractNum>
  <w:abstractNum w:abstractNumId="2" w15:restartNumberingAfterBreak="0">
    <w:nsid w:val="4DED35C3"/>
    <w:multiLevelType w:val="hybridMultilevel"/>
    <w:tmpl w:val="4BF2D1DA"/>
    <w:lvl w:ilvl="0" w:tplc="040C000B">
      <w:start w:val="1"/>
      <w:numFmt w:val="bullet"/>
      <w:lvlText w:val=""/>
      <w:lvlJc w:val="left"/>
      <w:pPr>
        <w:tabs>
          <w:tab w:val="num" w:pos="1287"/>
        </w:tabs>
        <w:ind w:left="1287" w:hanging="360"/>
      </w:pPr>
      <w:rPr>
        <w:rFonts w:ascii="Wingdings" w:hAnsi="Wingdings" w:hint="default"/>
      </w:rPr>
    </w:lvl>
    <w:lvl w:ilvl="1" w:tplc="040C0003" w:tentative="1">
      <w:start w:val="1"/>
      <w:numFmt w:val="bullet"/>
      <w:lvlText w:val="o"/>
      <w:lvlJc w:val="left"/>
      <w:pPr>
        <w:tabs>
          <w:tab w:val="num" w:pos="2007"/>
        </w:tabs>
        <w:ind w:left="2007" w:hanging="360"/>
      </w:pPr>
      <w:rPr>
        <w:rFonts w:ascii="Courier New" w:hAnsi="Courier New" w:cs="Courier New" w:hint="default"/>
      </w:rPr>
    </w:lvl>
    <w:lvl w:ilvl="2" w:tplc="040C0005" w:tentative="1">
      <w:start w:val="1"/>
      <w:numFmt w:val="bullet"/>
      <w:lvlText w:val=""/>
      <w:lvlJc w:val="left"/>
      <w:pPr>
        <w:tabs>
          <w:tab w:val="num" w:pos="2727"/>
        </w:tabs>
        <w:ind w:left="2727" w:hanging="360"/>
      </w:pPr>
      <w:rPr>
        <w:rFonts w:ascii="Wingdings" w:hAnsi="Wingdings" w:hint="default"/>
      </w:rPr>
    </w:lvl>
    <w:lvl w:ilvl="3" w:tplc="040C0001" w:tentative="1">
      <w:start w:val="1"/>
      <w:numFmt w:val="bullet"/>
      <w:lvlText w:val=""/>
      <w:lvlJc w:val="left"/>
      <w:pPr>
        <w:tabs>
          <w:tab w:val="num" w:pos="3447"/>
        </w:tabs>
        <w:ind w:left="3447" w:hanging="360"/>
      </w:pPr>
      <w:rPr>
        <w:rFonts w:ascii="Symbol" w:hAnsi="Symbol" w:hint="default"/>
      </w:rPr>
    </w:lvl>
    <w:lvl w:ilvl="4" w:tplc="040C0003" w:tentative="1">
      <w:start w:val="1"/>
      <w:numFmt w:val="bullet"/>
      <w:lvlText w:val="o"/>
      <w:lvlJc w:val="left"/>
      <w:pPr>
        <w:tabs>
          <w:tab w:val="num" w:pos="4167"/>
        </w:tabs>
        <w:ind w:left="4167" w:hanging="360"/>
      </w:pPr>
      <w:rPr>
        <w:rFonts w:ascii="Courier New" w:hAnsi="Courier New" w:cs="Courier New" w:hint="default"/>
      </w:rPr>
    </w:lvl>
    <w:lvl w:ilvl="5" w:tplc="040C0005" w:tentative="1">
      <w:start w:val="1"/>
      <w:numFmt w:val="bullet"/>
      <w:lvlText w:val=""/>
      <w:lvlJc w:val="left"/>
      <w:pPr>
        <w:tabs>
          <w:tab w:val="num" w:pos="4887"/>
        </w:tabs>
        <w:ind w:left="4887" w:hanging="360"/>
      </w:pPr>
      <w:rPr>
        <w:rFonts w:ascii="Wingdings" w:hAnsi="Wingdings" w:hint="default"/>
      </w:rPr>
    </w:lvl>
    <w:lvl w:ilvl="6" w:tplc="040C0001" w:tentative="1">
      <w:start w:val="1"/>
      <w:numFmt w:val="bullet"/>
      <w:lvlText w:val=""/>
      <w:lvlJc w:val="left"/>
      <w:pPr>
        <w:tabs>
          <w:tab w:val="num" w:pos="5607"/>
        </w:tabs>
        <w:ind w:left="5607" w:hanging="360"/>
      </w:pPr>
      <w:rPr>
        <w:rFonts w:ascii="Symbol" w:hAnsi="Symbol" w:hint="default"/>
      </w:rPr>
    </w:lvl>
    <w:lvl w:ilvl="7" w:tplc="040C0003" w:tentative="1">
      <w:start w:val="1"/>
      <w:numFmt w:val="bullet"/>
      <w:lvlText w:val="o"/>
      <w:lvlJc w:val="left"/>
      <w:pPr>
        <w:tabs>
          <w:tab w:val="num" w:pos="6327"/>
        </w:tabs>
        <w:ind w:left="6327" w:hanging="360"/>
      </w:pPr>
      <w:rPr>
        <w:rFonts w:ascii="Courier New" w:hAnsi="Courier New" w:cs="Courier New" w:hint="default"/>
      </w:rPr>
    </w:lvl>
    <w:lvl w:ilvl="8" w:tplc="040C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71853A5C"/>
    <w:multiLevelType w:val="hybridMultilevel"/>
    <w:tmpl w:val="311ED8F2"/>
    <w:lvl w:ilvl="0" w:tplc="029EC782">
      <w:start w:val="1"/>
      <w:numFmt w:val="bullet"/>
      <w:lvlText w:val=""/>
      <w:lvlJc w:val="left"/>
      <w:pPr>
        <w:tabs>
          <w:tab w:val="num" w:pos="1287"/>
        </w:tabs>
        <w:ind w:left="1287" w:hanging="360"/>
      </w:pPr>
      <w:rPr>
        <w:rFonts w:ascii="Symbol" w:hAnsi="Symbol" w:hint="default"/>
      </w:rPr>
    </w:lvl>
    <w:lvl w:ilvl="1" w:tplc="040C0003">
      <w:start w:val="1"/>
      <w:numFmt w:val="bullet"/>
      <w:lvlText w:val="o"/>
      <w:lvlJc w:val="left"/>
      <w:pPr>
        <w:tabs>
          <w:tab w:val="num" w:pos="2007"/>
        </w:tabs>
        <w:ind w:left="2007" w:hanging="360"/>
      </w:pPr>
      <w:rPr>
        <w:rFonts w:ascii="Courier New" w:hAnsi="Courier New" w:cs="Courier New" w:hint="default"/>
      </w:rPr>
    </w:lvl>
    <w:lvl w:ilvl="2" w:tplc="040C0005" w:tentative="1">
      <w:start w:val="1"/>
      <w:numFmt w:val="bullet"/>
      <w:lvlText w:val=""/>
      <w:lvlJc w:val="left"/>
      <w:pPr>
        <w:tabs>
          <w:tab w:val="num" w:pos="2727"/>
        </w:tabs>
        <w:ind w:left="2727" w:hanging="360"/>
      </w:pPr>
      <w:rPr>
        <w:rFonts w:ascii="Wingdings" w:hAnsi="Wingdings" w:hint="default"/>
      </w:rPr>
    </w:lvl>
    <w:lvl w:ilvl="3" w:tplc="040C0001" w:tentative="1">
      <w:start w:val="1"/>
      <w:numFmt w:val="bullet"/>
      <w:lvlText w:val=""/>
      <w:lvlJc w:val="left"/>
      <w:pPr>
        <w:tabs>
          <w:tab w:val="num" w:pos="3447"/>
        </w:tabs>
        <w:ind w:left="3447" w:hanging="360"/>
      </w:pPr>
      <w:rPr>
        <w:rFonts w:ascii="Symbol" w:hAnsi="Symbol" w:hint="default"/>
      </w:rPr>
    </w:lvl>
    <w:lvl w:ilvl="4" w:tplc="040C0003" w:tentative="1">
      <w:start w:val="1"/>
      <w:numFmt w:val="bullet"/>
      <w:lvlText w:val="o"/>
      <w:lvlJc w:val="left"/>
      <w:pPr>
        <w:tabs>
          <w:tab w:val="num" w:pos="4167"/>
        </w:tabs>
        <w:ind w:left="4167" w:hanging="360"/>
      </w:pPr>
      <w:rPr>
        <w:rFonts w:ascii="Courier New" w:hAnsi="Courier New" w:cs="Courier New" w:hint="default"/>
      </w:rPr>
    </w:lvl>
    <w:lvl w:ilvl="5" w:tplc="040C0005" w:tentative="1">
      <w:start w:val="1"/>
      <w:numFmt w:val="bullet"/>
      <w:lvlText w:val=""/>
      <w:lvlJc w:val="left"/>
      <w:pPr>
        <w:tabs>
          <w:tab w:val="num" w:pos="4887"/>
        </w:tabs>
        <w:ind w:left="4887" w:hanging="360"/>
      </w:pPr>
      <w:rPr>
        <w:rFonts w:ascii="Wingdings" w:hAnsi="Wingdings" w:hint="default"/>
      </w:rPr>
    </w:lvl>
    <w:lvl w:ilvl="6" w:tplc="040C0001" w:tentative="1">
      <w:start w:val="1"/>
      <w:numFmt w:val="bullet"/>
      <w:lvlText w:val=""/>
      <w:lvlJc w:val="left"/>
      <w:pPr>
        <w:tabs>
          <w:tab w:val="num" w:pos="5607"/>
        </w:tabs>
        <w:ind w:left="5607" w:hanging="360"/>
      </w:pPr>
      <w:rPr>
        <w:rFonts w:ascii="Symbol" w:hAnsi="Symbol" w:hint="default"/>
      </w:rPr>
    </w:lvl>
    <w:lvl w:ilvl="7" w:tplc="040C0003" w:tentative="1">
      <w:start w:val="1"/>
      <w:numFmt w:val="bullet"/>
      <w:lvlText w:val="o"/>
      <w:lvlJc w:val="left"/>
      <w:pPr>
        <w:tabs>
          <w:tab w:val="num" w:pos="6327"/>
        </w:tabs>
        <w:ind w:left="6327" w:hanging="360"/>
      </w:pPr>
      <w:rPr>
        <w:rFonts w:ascii="Courier New" w:hAnsi="Courier New" w:cs="Courier New" w:hint="default"/>
      </w:rPr>
    </w:lvl>
    <w:lvl w:ilvl="8" w:tplc="040C0005" w:tentative="1">
      <w:start w:val="1"/>
      <w:numFmt w:val="bullet"/>
      <w:lvlText w:val=""/>
      <w:lvlJc w:val="left"/>
      <w:pPr>
        <w:tabs>
          <w:tab w:val="num" w:pos="7047"/>
        </w:tabs>
        <w:ind w:left="7047"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7"/>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0E5"/>
    <w:rsid w:val="000340E5"/>
    <w:rsid w:val="001F10B5"/>
    <w:rsid w:val="00364A23"/>
    <w:rsid w:val="005712EF"/>
    <w:rsid w:val="00B8791C"/>
    <w:rsid w:val="00BC60EE"/>
    <w:rsid w:val="00D150F0"/>
    <w:rsid w:val="00E66A00"/>
    <w:rsid w:val="00EB378A"/>
    <w:rsid w:val="00FE5358"/>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3E0A74-3F80-DE4B-ACA9-A1379BE35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4A2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0340E5"/>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340E5"/>
    <w:rPr>
      <w:sz w:val="20"/>
      <w:szCs w:val="20"/>
    </w:rPr>
  </w:style>
  <w:style w:type="character" w:styleId="Appelnotedebasdep">
    <w:name w:val="footnote reference"/>
    <w:basedOn w:val="Policepardfaut"/>
    <w:uiPriority w:val="99"/>
    <w:semiHidden/>
    <w:unhideWhenUsed/>
    <w:rsid w:val="000340E5"/>
    <w:rPr>
      <w:vertAlign w:val="superscript"/>
    </w:rPr>
  </w:style>
  <w:style w:type="paragraph" w:styleId="Retraitcorpsdetexte">
    <w:name w:val="Body Text Indent"/>
    <w:basedOn w:val="Normal"/>
    <w:link w:val="RetraitcorpsdetexteCar"/>
    <w:rsid w:val="000340E5"/>
    <w:pPr>
      <w:bidi/>
      <w:spacing w:after="100" w:afterAutospacing="1" w:line="360" w:lineRule="auto"/>
      <w:ind w:firstLine="567"/>
      <w:jc w:val="both"/>
    </w:pPr>
    <w:rPr>
      <w:rFonts w:ascii="Times New Roman" w:eastAsia="Times New Roman" w:hAnsi="Times New Roman" w:cs="Times New Roman"/>
      <w:sz w:val="32"/>
      <w:szCs w:val="32"/>
      <w:lang w:eastAsia="fr-FR" w:bidi="ar-MA"/>
    </w:rPr>
  </w:style>
  <w:style w:type="character" w:customStyle="1" w:styleId="RetraitcorpsdetexteCar">
    <w:name w:val="Retrait corps de texte Car"/>
    <w:basedOn w:val="Policepardfaut"/>
    <w:link w:val="Retraitcorpsdetexte"/>
    <w:rsid w:val="000340E5"/>
    <w:rPr>
      <w:rFonts w:ascii="Times New Roman" w:eastAsia="Times New Roman" w:hAnsi="Times New Roman" w:cs="Times New Roman"/>
      <w:sz w:val="32"/>
      <w:szCs w:val="32"/>
      <w:lang w:eastAsia="fr-FR" w:bidi="ar-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1806</Words>
  <Characters>9936</Characters>
  <Application>Microsoft Office Word</Application>
  <DocSecurity>0</DocSecurity>
  <Lines>82</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dc:creator>
  <cp:lastModifiedBy>212625554511</cp:lastModifiedBy>
  <cp:revision>2</cp:revision>
  <dcterms:created xsi:type="dcterms:W3CDTF">2020-04-08T17:05:00Z</dcterms:created>
  <dcterms:modified xsi:type="dcterms:W3CDTF">2020-04-08T17:05:00Z</dcterms:modified>
</cp:coreProperties>
</file>